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95" w:rsidRDefault="00323895" w:rsidP="00885F8D">
      <w:pPr>
        <w:bidi/>
        <w:spacing w:after="0" w:line="360" w:lineRule="auto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مقياس الحريات العامة</w:t>
      </w:r>
    </w:p>
    <w:p w:rsidR="00323895" w:rsidRDefault="00323895" w:rsidP="007D5B40">
      <w:pPr>
        <w:bidi/>
        <w:spacing w:after="0" w:line="360" w:lineRule="auto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المحاضرة رقم </w:t>
      </w:r>
      <w:r w:rsidR="007D5B40">
        <w:rPr>
          <w:rFonts w:ascii="Sakkal Majalla" w:hAnsi="Sakkal Majalla" w:cs="Sakkal Majalla"/>
          <w:b/>
          <w:bCs/>
          <w:sz w:val="32"/>
          <w:szCs w:val="32"/>
          <w:u w:val="single"/>
        </w:rPr>
        <w:t>09</w:t>
      </w:r>
    </w:p>
    <w:p w:rsidR="00415B29" w:rsidRPr="00127B7B" w:rsidRDefault="00415B29" w:rsidP="00415B29">
      <w:pPr>
        <w:bidi/>
        <w:spacing w:after="0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مضمون الحريات العامة: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t xml:space="preserve">تبعا للتسمية التي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عتمدها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المؤسس ال</w:t>
      </w:r>
      <w:r w:rsidRPr="00127B7B">
        <w:rPr>
          <w:rFonts w:ascii="Sakkal Majalla" w:hAnsi="Sakkal Majalla" w:cs="Sakkal Majalla"/>
          <w:sz w:val="32"/>
          <w:szCs w:val="32"/>
          <w:rtl/>
        </w:rPr>
        <w:t>دستور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ي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الج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زائري في تعديل 2020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وتأسيسا على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ذلك،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سيتم التطرق إلى مضمون الحريات العامة بتقسيمها إلى حريات فردية وحريات جماعية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.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</w:rPr>
        <w:t xml:space="preserve"> 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proofErr w:type="spellStart"/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أولا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  <w:proofErr w:type="spellEnd"/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الحريات الفردية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t xml:space="preserve">مجموعة الحريات </w:t>
      </w:r>
      <w:proofErr w:type="gramStart"/>
      <w:r w:rsidRPr="00127B7B">
        <w:rPr>
          <w:rFonts w:ascii="Sakkal Majalla" w:hAnsi="Sakkal Majalla" w:cs="Sakkal Majalla"/>
          <w:sz w:val="32"/>
          <w:szCs w:val="32"/>
          <w:rtl/>
        </w:rPr>
        <w:t>الذاتية</w:t>
      </w:r>
      <w:proofErr w:type="gram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أو الشخصية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وال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تي تتميز بأنها لصيقة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بالفرد،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إذ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يمكن تجريد الفرد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منها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127B7B">
        <w:rPr>
          <w:rFonts w:ascii="Sakkal Majalla" w:hAnsi="Sakkal Majalla" w:cs="Sakkal Majalla"/>
          <w:sz w:val="32"/>
          <w:szCs w:val="32"/>
          <w:rtl/>
        </w:rPr>
        <w:t>وكل</w:t>
      </w:r>
      <w:proofErr w:type="gram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مساس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يعتبر مساسا بإنسانيته وبخصوصيته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البشرية،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مع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شارة أن الحريات الفردية متعددة وما سوف يتم ذكره هو على سبيل المثال وليس الحصر. 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proofErr w:type="spellStart"/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1/</w:t>
      </w:r>
      <w:proofErr w:type="spellEnd"/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حرية</w:t>
      </w:r>
      <w:proofErr w:type="gramEnd"/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الأم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ن 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أ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و 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الأم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ان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sz w:val="32"/>
          <w:szCs w:val="32"/>
          <w:rtl/>
        </w:rPr>
        <w:t>تعد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هذه الحرية من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أهم وأسمى الحريات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العامة،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ن ممارسة الحريات العامة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خرى من طرف الفرد مرهونة بأمنه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وس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>مته،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سواء النفسية أو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الجسدية وغياب مظاهر الخوف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والعبودية،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بحيث أن الفرد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يخاف على شخصه و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على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أم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>كه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spellEnd"/>
      <w:r w:rsidRPr="00127B7B">
        <w:rPr>
          <w:rFonts w:ascii="Sakkal Majalla" w:hAnsi="Sakkal Majalla" w:cs="Sakkal Majalla"/>
          <w:sz w:val="32"/>
          <w:szCs w:val="32"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ويعرف الحق في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الأم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ن بأنه حالة الفرد التي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يمكن أن يتم القبض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عليه،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127B7B">
        <w:rPr>
          <w:rFonts w:ascii="Sakkal Majalla" w:hAnsi="Sakkal Majalla" w:cs="Sakkal Majalla"/>
          <w:sz w:val="32"/>
          <w:szCs w:val="32"/>
          <w:rtl/>
        </w:rPr>
        <w:t>عتقاله أو سجنه بطريقة تعسفية وإنما فقط في ظل أحكام القانون وبما يرسمه من الحدود و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جراءات القانونية السارية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المفعول،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با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ضافة إلى وضع هذه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الا</w:t>
      </w:r>
      <w:r w:rsidRPr="00127B7B">
        <w:rPr>
          <w:rFonts w:ascii="Sakkal Majalla" w:hAnsi="Sakkal Majalla" w:cs="Sakkal Majalla"/>
          <w:sz w:val="32"/>
          <w:szCs w:val="32"/>
          <w:rtl/>
        </w:rPr>
        <w:t>ستثناءات تحت مراقبة القاضي المختص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كما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نجد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أن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أحكام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التعديل </w:t>
      </w:r>
      <w:r w:rsidRPr="00127B7B">
        <w:rPr>
          <w:rFonts w:ascii="Sakkal Majalla" w:hAnsi="Sakkal Majalla" w:cs="Sakkal Majalla"/>
          <w:sz w:val="32"/>
          <w:szCs w:val="32"/>
          <w:rtl/>
        </w:rPr>
        <w:t>الدستور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ي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قد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عالجت هذا الموضوع بنوع من الدقة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والوضوح،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فجاءت المادة</w:t>
      </w:r>
      <w:r w:rsidRPr="00127B7B">
        <w:rPr>
          <w:rFonts w:ascii="Sakkal Majalla" w:hAnsi="Sakkal Majalla" w:cs="Sakkal Majalla"/>
          <w:sz w:val="32"/>
          <w:szCs w:val="32"/>
        </w:rPr>
        <w:t xml:space="preserve">26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>من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ه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صريحة بالنسبة لهذه المسألة بنصها على أن "الدولة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مسؤولة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عن أمن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>شخاص والممتلكات</w:t>
      </w:r>
      <w:r w:rsidRPr="00127B7B">
        <w:t>"</w:t>
      </w:r>
      <w:r w:rsidRPr="00127B7B">
        <w:rPr>
          <w:rFonts w:hint="cs"/>
          <w:rtl/>
        </w:rPr>
        <w:t xml:space="preserve">.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كما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جاء في المادة 39 من التعدیل الدستوري 2020 </w:t>
      </w:r>
      <w:proofErr w:type="spellStart"/>
      <w:r w:rsidRPr="00127B7B">
        <w:rPr>
          <w:rFonts w:ascii="Sakkal Majalla" w:hAnsi="Sakkal Majalla" w:cs="Sakkal Majalla" w:hint="cs"/>
          <w:sz w:val="32"/>
          <w:szCs w:val="32"/>
          <w:rtl/>
        </w:rPr>
        <w:t>أ</w:t>
      </w:r>
      <w:r w:rsidRPr="00127B7B">
        <w:rPr>
          <w:rFonts w:ascii="Sakkal Majalla" w:hAnsi="Sakkal Majalla" w:cs="Sakkal Majalla"/>
          <w:sz w:val="32"/>
          <w:szCs w:val="32"/>
          <w:rtl/>
        </w:rPr>
        <w:t>نه:"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تضمن الدولة عدم انتهاك حرمة الإنسان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proofErr w:type="spellStart"/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2/</w:t>
      </w:r>
      <w:proofErr w:type="spellEnd"/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حریة التمتع بالحیاة الخاصة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t xml:space="preserve">المقصود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حمایة حیاة الفرد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الخاصة،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أي أموره وأحواله الشخصیة وضمان عدم التدخل فیها بأي حال من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الأحوال،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وتتضمن احترام حیاة الشخص الخاصة وحرمة مسكنه وسریة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مراسلاته،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فلا یجوز اقتحام مسكن الشخص أو تفتیشه دون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إذن،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إلا في الحدود التي یسمح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القانون والإجراءات التي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یقررها،</w:t>
      </w:r>
      <w:proofErr w:type="spellEnd"/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كما یقتضي التمتع بالحیاة الخاصة عدم جواز مصادرة سریة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المراسلات،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لما تتضمنه من الحق في الخصوصیة واحترام حیاة الأفراد وأسرارهم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lastRenderedPageBreak/>
        <w:t>أشار التعدیل الدستور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ي لسنة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2020 في نص المادة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47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إلى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:"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لكل شخص الحق في حمایة حیاته الخاصة وشرفه. </w:t>
      </w:r>
      <w:proofErr w:type="gramStart"/>
      <w:r w:rsidRPr="00127B7B">
        <w:rPr>
          <w:rFonts w:ascii="Sakkal Majalla" w:hAnsi="Sakkal Majalla" w:cs="Sakkal Majalla"/>
          <w:sz w:val="32"/>
          <w:szCs w:val="32"/>
          <w:rtl/>
        </w:rPr>
        <w:t>لكل</w:t>
      </w:r>
      <w:proofErr w:type="gram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شخص الحق في سریة مراسلاته واتصالاته الخاصة في أي شكل كانت...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"،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ونصت المادة 48 </w:t>
      </w:r>
      <w:proofErr w:type="spellStart"/>
      <w:proofErr w:type="gramStart"/>
      <w:r w:rsidRPr="00127B7B">
        <w:rPr>
          <w:rFonts w:ascii="Sakkal Majalla" w:hAnsi="Sakkal Majalla" w:cs="Sakkal Majalla"/>
          <w:sz w:val="32"/>
          <w:szCs w:val="32"/>
          <w:rtl/>
        </w:rPr>
        <w:t>على</w:t>
      </w:r>
      <w:proofErr w:type="gramEnd"/>
      <w:r w:rsidRPr="00127B7B">
        <w:rPr>
          <w:rFonts w:ascii="Sakkal Majalla" w:hAnsi="Sakkal Majalla" w:cs="Sakkal Majalla"/>
          <w:sz w:val="32"/>
          <w:szCs w:val="32"/>
          <w:rtl/>
        </w:rPr>
        <w:t>:"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تضمن الدولة عدم انتهاك حرمة المسكن. لا تفتیش إلا بمقتضى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قانون،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وفي إطار احترامه...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"،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وفي المادة 55</w:t>
      </w:r>
      <w:r w:rsidRPr="00127B7B">
        <w:rPr>
          <w:rFonts w:ascii="Sakkal Majalla" w:hAnsi="Sakkal Majalla" w:cs="Sakkal Majalla"/>
          <w:sz w:val="32"/>
          <w:szCs w:val="32"/>
        </w:rPr>
        <w:t xml:space="preserve"> ":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یتمتع كل </w:t>
      </w:r>
      <w:proofErr w:type="gramStart"/>
      <w:r w:rsidRPr="00127B7B">
        <w:rPr>
          <w:rFonts w:ascii="Sakkal Majalla" w:hAnsi="Sakkal Majalla" w:cs="Sakkal Majalla"/>
          <w:sz w:val="32"/>
          <w:szCs w:val="32"/>
          <w:rtl/>
        </w:rPr>
        <w:t>مواطن</w:t>
      </w:r>
      <w:proofErr w:type="gram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بالحق في الوصول إلى المعلومات....لا یمكن أن تمس ممارسة هذا</w:t>
      </w:r>
      <w:r w:rsidRPr="00127B7B">
        <w:rPr>
          <w:rFonts w:ascii="Sakkal Majalla" w:hAnsi="Sakkal Majalla" w:cs="Sakkal Majalla"/>
          <w:sz w:val="32"/>
          <w:szCs w:val="32"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الحق بالحیاة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الخاصة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".</w:t>
      </w:r>
      <w:proofErr w:type="spellEnd"/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proofErr w:type="spellStart"/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3/</w:t>
      </w:r>
      <w:proofErr w:type="spellEnd"/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حر</w:t>
      </w:r>
      <w:proofErr w:type="gramEnd"/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یة التنقل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أي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حریة </w:t>
      </w:r>
      <w:proofErr w:type="spellStart"/>
      <w:r w:rsidRPr="00127B7B">
        <w:rPr>
          <w:rFonts w:ascii="Sakkal Majalla" w:hAnsi="Sakkal Majalla" w:cs="Sakkal Majalla" w:hint="cs"/>
          <w:sz w:val="32"/>
          <w:szCs w:val="32"/>
          <w:rtl/>
        </w:rPr>
        <w:t>الحركة،</w:t>
      </w:r>
      <w:proofErr w:type="spellEnd"/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الذهاب والإیاب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وهي </w:t>
      </w:r>
      <w:r w:rsidRPr="00127B7B">
        <w:rPr>
          <w:rFonts w:ascii="Sakkal Majalla" w:hAnsi="Sakkal Majalla" w:cs="Sakkal Majalla"/>
          <w:sz w:val="32"/>
          <w:szCs w:val="32"/>
          <w:rtl/>
        </w:rPr>
        <w:t>من الحریات العامة الفردیة المضمونة التي تسمح له بالتنقل من مكان إلى أخر ب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كل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حریة،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سواء في داخل الدولة أو في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الخارج،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إضافة إلى اختیار إقامته في المكان الذي یرغب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فیه،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127B7B">
        <w:rPr>
          <w:rFonts w:ascii="Sakkal Majalla" w:hAnsi="Sakkal Majalla" w:cs="Sakkal Majalla"/>
          <w:sz w:val="32"/>
          <w:szCs w:val="32"/>
          <w:rtl/>
        </w:rPr>
        <w:t>جاء الاعتراف ب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هذه ال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حریة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ضمن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الإعلان العالمي لحقوق الإنسان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لاسيما </w:t>
      </w:r>
      <w:r w:rsidRPr="00127B7B">
        <w:rPr>
          <w:rFonts w:ascii="Sakkal Majalla" w:hAnsi="Sakkal Majalla" w:cs="Sakkal Majalla"/>
          <w:sz w:val="32"/>
          <w:szCs w:val="32"/>
          <w:rtl/>
        </w:rPr>
        <w:t>في المادة 13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بقولها:"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لكل فرد حق في حریة التنقل وفي اختیار محل إقامته داخل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الدولة،</w:t>
      </w:r>
      <w:proofErr w:type="spellEnd"/>
      <w:r w:rsidRPr="00127B7B">
        <w:rPr>
          <w:rFonts w:ascii="Sakkal Majalla" w:hAnsi="Sakkal Majalla" w:cs="Sakkal Majalla" w:hint="cs"/>
          <w:sz w:val="32"/>
          <w:szCs w:val="32"/>
          <w:rtl/>
        </w:rPr>
        <w:t>...</w:t>
      </w:r>
      <w:proofErr w:type="spellStart"/>
      <w:r w:rsidRPr="00127B7B">
        <w:rPr>
          <w:rFonts w:ascii="Sakkal Majalla" w:hAnsi="Sakkal Majalla" w:cs="Sakkal Majalla" w:hint="cs"/>
          <w:sz w:val="32"/>
          <w:szCs w:val="32"/>
          <w:rtl/>
        </w:rPr>
        <w:t>"،</w:t>
      </w:r>
      <w:proofErr w:type="spellEnd"/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>وأكد هذه الحریة بعد ذلك العهد الدولي للحقوق المدنیة والسیاسیة لسنة 1966 في الماد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ة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12 حیث نصت على </w:t>
      </w:r>
      <w:proofErr w:type="spellStart"/>
      <w:r w:rsidRPr="00127B7B">
        <w:rPr>
          <w:rFonts w:ascii="Sakkal Majalla" w:hAnsi="Sakkal Majalla" w:cs="Sakkal Majalla" w:hint="cs"/>
          <w:sz w:val="32"/>
          <w:szCs w:val="32"/>
          <w:rtl/>
        </w:rPr>
        <w:t>أ</w:t>
      </w:r>
      <w:r w:rsidRPr="00127B7B">
        <w:rPr>
          <w:rFonts w:ascii="Sakkal Majalla" w:hAnsi="Sakkal Majalla" w:cs="Sakkal Majalla"/>
          <w:sz w:val="32"/>
          <w:szCs w:val="32"/>
          <w:rtl/>
        </w:rPr>
        <w:t>نه:"</w:t>
      </w:r>
      <w:proofErr w:type="spellEnd"/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>لكل فرد یوجد على نحو قانوني داخل إقلیم دولة ما حق حریة التنقل فیه وحریة اختیار مكان إقامته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"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415B29" w:rsidRPr="00127B7B" w:rsidRDefault="00415B29" w:rsidP="00415B29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عموما يمكن </w:t>
      </w:r>
      <w:proofErr w:type="spellStart"/>
      <w:r w:rsidRPr="00127B7B">
        <w:rPr>
          <w:rFonts w:ascii="Sakkal Majalla" w:hAnsi="Sakkal Majalla" w:cs="Sakkal Majalla" w:hint="cs"/>
          <w:sz w:val="32"/>
          <w:szCs w:val="32"/>
          <w:rtl/>
        </w:rPr>
        <w:t>القول،</w:t>
      </w:r>
      <w:proofErr w:type="spellEnd"/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لا یجوز تقیید الحقوق المذكورة أعلاه بأیة قیود،غیر تلك التي ینص علیها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القانون،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وتكون ضروریة لحمایة الأمن القومي أو النظام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العام،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أو الصحة العامة أو الآداب العامة أو حقوق الآخرین وحریاتهم وتكون متم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شیة مع الحقوق الأخرى المعترف </w:t>
      </w:r>
      <w:proofErr w:type="spellStart"/>
      <w:r w:rsidRPr="00127B7B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127B7B">
        <w:rPr>
          <w:rFonts w:ascii="Sakkal Majalla" w:hAnsi="Sakkal Majalla" w:cs="Sakkal Majalla"/>
          <w:sz w:val="32"/>
          <w:szCs w:val="32"/>
          <w:rtl/>
        </w:rPr>
        <w:t xml:space="preserve"> في هذه الاتفاقیة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CB5C8B" w:rsidRPr="00127B7B" w:rsidRDefault="00CB5C8B" w:rsidP="00CB5C8B">
      <w:pPr>
        <w:bidi/>
        <w:spacing w:after="0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sectPr w:rsidR="00CB5C8B" w:rsidRPr="00127B7B" w:rsidSect="00CB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323895"/>
    <w:rsid w:val="0013744C"/>
    <w:rsid w:val="001A3343"/>
    <w:rsid w:val="0020506E"/>
    <w:rsid w:val="002234A0"/>
    <w:rsid w:val="002E57DD"/>
    <w:rsid w:val="00323895"/>
    <w:rsid w:val="0033545B"/>
    <w:rsid w:val="00415B29"/>
    <w:rsid w:val="00471071"/>
    <w:rsid w:val="004E0B62"/>
    <w:rsid w:val="00563C21"/>
    <w:rsid w:val="00671AEF"/>
    <w:rsid w:val="00676403"/>
    <w:rsid w:val="00704130"/>
    <w:rsid w:val="007D5B40"/>
    <w:rsid w:val="00885F8D"/>
    <w:rsid w:val="00A11FCF"/>
    <w:rsid w:val="00C04CDB"/>
    <w:rsid w:val="00CB48FA"/>
    <w:rsid w:val="00CB5C8B"/>
    <w:rsid w:val="00E16BC6"/>
    <w:rsid w:val="00EF756A"/>
    <w:rsid w:val="00F0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95"/>
    <w:pPr>
      <w:ind w:firstLine="56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2024-12-25T21:17:00Z</dcterms:created>
  <dcterms:modified xsi:type="dcterms:W3CDTF">2024-12-25T21:17:00Z</dcterms:modified>
</cp:coreProperties>
</file>