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323895" w:rsidP="00885F8D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مقياس الحريات العامة</w:t>
      </w:r>
    </w:p>
    <w:p w:rsidR="00323895" w:rsidRDefault="00323895" w:rsidP="00676403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المحاضرة رقم </w:t>
      </w:r>
      <w:r w:rsidR="00676403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07</w:t>
      </w:r>
    </w:p>
    <w:p w:rsidR="0013744C" w:rsidRPr="00127B7B" w:rsidRDefault="0013744C" w:rsidP="0013744C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تصنيفات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الحريات العامة: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لقد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أثارت مسألة تصنيف الحريات العامة أو تقسيماتها عدة خلافات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فقهية،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نظرا لتنوع المشارب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الفكرية،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الإيديولوجية وحتى التاريخية لكل تقسيم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جهة،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ومن جهة أخرى نظرا لطبيعة موضوع الحريات نفسها.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أولا: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تصنيف الحريات العامة على أساس الأجيال: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وهو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التصنيف الأكثر شهًرة وانتشارا لأنه معروف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جداً،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بحيث ينظر بموجبه إلى الحريات العامة من ناحية ظهورها التاريخي. وبذلك </w:t>
      </w: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فهي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تقسم إلى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أجيال،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حريات الجيل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الأول،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حريات الجيل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الثاني،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وحريات الجيل ال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ثالث</w:t>
      </w:r>
      <w:r w:rsidRPr="00127B7B">
        <w:rPr>
          <w:rFonts w:ascii="Sakkal Majalla" w:hAnsi="Sakkal Majalla" w:cs="Sakkal Majalla"/>
          <w:sz w:val="32"/>
          <w:szCs w:val="32"/>
          <w:rtl/>
        </w:rPr>
        <w:t>.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1/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حريات الجيل الأول: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تتمثل في "الحريات المدنية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والسياسية"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وهي مجموعة الحريات التي يرجع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الفظل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وجودها ونشأتها إلى النظام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الليبيرالي،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وتتميز هذه الحريات بأنها تلزم الدولة بالامتناع عن التدخل في شؤون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الأفراد،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بحيث يصبح الفرد مستقل ويتمتع بأكثر حرية ممكنة وبذلك ترسم حدود صارمة لتدخل القوة العمومية في حياة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الأفراد،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وهذا ما يسمى "بالالتزام السلبي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للدولة".</w:t>
      </w:r>
      <w:proofErr w:type="spellEnd"/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وردت في وثيقة إعلان حقوق الإنسان والمواطن 1789 للثورة الفرنسية التي تجمع الحريات الشخصية </w:t>
      </w:r>
      <w:r w:rsidRPr="00127B7B">
        <w:rPr>
          <w:rFonts w:ascii="Sakkal Majalla" w:hAnsi="Sakkal Majalla" w:cs="Sakkal Majalla"/>
          <w:sz w:val="32"/>
          <w:szCs w:val="32"/>
        </w:rPr>
        <w:t>)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الحق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الحياة،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الرق،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منع التعذيب والعقوبات غير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الانسانية،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منع التوقيف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التعسفي،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الحرية العائلية والحياة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الخاصة،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المعتقد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والتدين،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الملكية،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التعاقد،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التعليم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)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والحريات السياسية (حرية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الإنتخاب،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الترشح،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حرية تقرير المصير</w:t>
      </w:r>
      <w:r w:rsidRPr="00127B7B">
        <w:rPr>
          <w:rFonts w:ascii="Sakkal Majalla" w:hAnsi="Sakkal Majalla" w:cs="Sakkal Majalla"/>
          <w:sz w:val="32"/>
          <w:szCs w:val="32"/>
        </w:rPr>
        <w:t>(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.</w:t>
      </w:r>
      <w:proofErr w:type="spellEnd"/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كما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نجد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>ن هذه الحقوق والحريات موجودة في فحوى العهد الدولي الخاص بالحقوق المدنية والسياسية لسنة 1966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والذي صادقت عليه الجمهورية</w:t>
      </w:r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الجزائرية بتاريخ 16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ماي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1989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حريات الجيل الثاني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جاءت هذه المجموعة من الحريات نتيجة لظهور وتطور النظريات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جتماعية والتضامنية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أوروبا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وكان ذلك بعد الثورة الصناعية التي عرفتها هذه المنطقة وتتمثل هذه الحريات فيما يسمى ب"الحريات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قتصادية،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>جتماعية والثقافية</w:t>
      </w:r>
      <w:r w:rsidRPr="00127B7B">
        <w:rPr>
          <w:rFonts w:ascii="Sakkal Majalla" w:hAnsi="Sakkal Majalla" w:cs="Sakkal Majalla"/>
          <w:sz w:val="32"/>
          <w:szCs w:val="32"/>
        </w:rPr>
        <w:t xml:space="preserve">". 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 w:hint="cs"/>
          <w:sz w:val="32"/>
          <w:szCs w:val="32"/>
          <w:rtl/>
        </w:rPr>
        <w:lastRenderedPageBreak/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شتد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هتمام بالحريات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قتصادية،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جتماعية والثقافية بشكل كبير بعد الحرب العالمية الثانية نتيجة بداية التنازل عن مبدأ "الدولة البوليسية أو "الدولة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الحارس"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وبداية اللجوء إلى مبدأ "الدولة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التدخلية</w:t>
      </w:r>
      <w:proofErr w:type="spellEnd"/>
      <w:r w:rsidRPr="00127B7B">
        <w:rPr>
          <w:rFonts w:ascii="Sakkal Majalla" w:hAnsi="Sakkal Majalla" w:cs="Sakkal Majalla"/>
          <w:sz w:val="32"/>
          <w:szCs w:val="32"/>
        </w:rPr>
        <w:t xml:space="preserve">".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حيث </w:t>
      </w:r>
      <w:r w:rsidRPr="00127B7B">
        <w:rPr>
          <w:rFonts w:ascii="Sakkal Majalla" w:hAnsi="Sakkal Majalla" w:cs="Sakkal Majalla"/>
          <w:sz w:val="32"/>
          <w:szCs w:val="32"/>
          <w:rtl/>
        </w:rPr>
        <w:t>يتطلب هذا النوع من الحريات والحقوق "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إلتزام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إيجابي"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طرف الدولة وذلك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بالتدخل،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بحيث أن الدولة مدانة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للأ</w:t>
      </w:r>
      <w:r w:rsidRPr="00127B7B">
        <w:rPr>
          <w:rFonts w:ascii="Sakkal Majalla" w:hAnsi="Sakkal Majalla" w:cs="Sakkal Majalla"/>
          <w:sz w:val="32"/>
          <w:szCs w:val="32"/>
          <w:rtl/>
        </w:rPr>
        <w:t>فراد با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>لتزام بتحقيق مجموعة من الحقوق والحريات لفائدتهم</w:t>
      </w:r>
      <w:r w:rsidRPr="00127B7B">
        <w:rPr>
          <w:rFonts w:ascii="Sakkal Majalla" w:hAnsi="Sakkal Majalla" w:cs="Sakkal Majalla"/>
          <w:sz w:val="32"/>
          <w:szCs w:val="32"/>
        </w:rPr>
        <w:t xml:space="preserve">.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تأخذ هذه الحريات والحقوق شكل مبادئ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>قتصادية،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جتماعية وثقافية تفرضها متطلبات الحياة ومثال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ذلك: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الحق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العمل،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المساواة بين الرجل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والمرأة،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الحق في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ضراب،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الحق في الصحة وفي الحق في السكن إلى غير ذلك من الحريات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خرى التي تدخل في هذا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التصنيف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كما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نجد أن هذه الحقوق والحريات تضمنها العهد الدولي الخاص بالحقوق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>قتصادية،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الا</w:t>
      </w:r>
      <w:r w:rsidRPr="00127B7B">
        <w:rPr>
          <w:rFonts w:ascii="Sakkal Majalla" w:hAnsi="Sakkal Majalla" w:cs="Sakkal Majalla"/>
          <w:sz w:val="32"/>
          <w:szCs w:val="32"/>
          <w:rtl/>
        </w:rPr>
        <w:t>جتماعية والثقافية لسنة</w:t>
      </w:r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1966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والذي صادقت عليه الجمهورية الجزائرية بتاريخ 16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ماي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1989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حريات الجيل الثالث</w:t>
      </w:r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: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تجد هذه الحريات مصدرها في الفقه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هذه التسمية نشأت في أواخر السبعينات بعد أن شهدت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الفترة بروز على الساحة الدولية حقوق جديدة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حقوق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التضامن"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حقوق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جماعية،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مؤسسة تضامن عالمي حول مجموعة من القيم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>خ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قية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المشتركة،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كما يمكن القول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هذه المجموعة من الحريات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بقواعد خاصة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تتميز عن تلك التي تنضم الع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>قات فيما بين الد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ول.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لقد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إقتضت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ضرورات الحياة المعاصرة وخاصة بعد التطور العلمي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والتكنولوجي،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ظهور الحريات التي يتطلب تحقيقها تدخً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ما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يسمى ب"حريات التضامن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والتي تتطلب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تعاون بين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جميع مكونات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المجموعة الدولية وذلك بهدف تحقيقها وتجسيدها على أرض الواقع. وعرفت كذلك بأنها "مجموعة الحقوق والحريات التي تنبثق من القانون الدولي لحقوق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الإ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نسان والتي تلقي 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>لتزماتها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على عاتق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محتواها التضامن المتبادل بينها في سبيل تكوين</w:t>
      </w:r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مجتمع دولي ع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ادل.</w:t>
      </w:r>
    </w:p>
    <w:p w:rsidR="0013744C" w:rsidRPr="00127B7B" w:rsidRDefault="0013744C" w:rsidP="0013744C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إن حريات وحقوق التضامن تحتوي على قائمة غير محددة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بالضبط،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نجدها تتضمن في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صل مجموعة من العناصر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الأ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ساسية والتي اصطلح على تسميتها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بالحق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التنمية"،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الذي يهدف إلى تحقيق توزيع عادل للسلطة وللثروات فيما بين المجموعة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الدولية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كما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نجد أيضا إشارة إلى "الحق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السلم"،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"الحق في بيئة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سليمة"،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الحق في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حترام التراث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العالمي"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وكذا "الحقوق الخاصة با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>تصا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لا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ت خارج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الحدود"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وغيرها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13744C" w:rsidRDefault="0013744C" w:rsidP="0013744C">
      <w:pPr>
        <w:bidi/>
        <w:spacing w:after="0" w:line="360" w:lineRule="auto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sectPr w:rsidR="0013744C" w:rsidSect="00CB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23895"/>
    <w:rsid w:val="0013744C"/>
    <w:rsid w:val="0020506E"/>
    <w:rsid w:val="002234A0"/>
    <w:rsid w:val="002E57DD"/>
    <w:rsid w:val="00323895"/>
    <w:rsid w:val="0033545B"/>
    <w:rsid w:val="004E0B62"/>
    <w:rsid w:val="00502033"/>
    <w:rsid w:val="00676403"/>
    <w:rsid w:val="00704130"/>
    <w:rsid w:val="00885F8D"/>
    <w:rsid w:val="00A11FCF"/>
    <w:rsid w:val="00C04CDB"/>
    <w:rsid w:val="00CB48FA"/>
    <w:rsid w:val="00E16BC6"/>
    <w:rsid w:val="00EF756A"/>
    <w:rsid w:val="00F04AB5"/>
    <w:rsid w:val="00F4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  <w:pPr>
      <w:ind w:firstLine="56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2024-12-25T21:12:00Z</dcterms:created>
  <dcterms:modified xsi:type="dcterms:W3CDTF">2024-12-25T21:12:00Z</dcterms:modified>
</cp:coreProperties>
</file>