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5" w:rsidRDefault="00323895" w:rsidP="00323895">
      <w:pPr>
        <w:bidi/>
        <w:spacing w:after="0"/>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مقياس الحريات العامة</w:t>
      </w:r>
    </w:p>
    <w:p w:rsidR="00323895" w:rsidRDefault="00323895" w:rsidP="00704130">
      <w:pPr>
        <w:bidi/>
        <w:spacing w:after="0"/>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 xml:space="preserve">المحاضرة رقم </w:t>
      </w:r>
      <w:r w:rsidR="00EF756A">
        <w:rPr>
          <w:rFonts w:ascii="Sakkal Majalla" w:hAnsi="Sakkal Majalla" w:cs="Sakkal Majalla" w:hint="cs"/>
          <w:b/>
          <w:bCs/>
          <w:sz w:val="32"/>
          <w:szCs w:val="32"/>
          <w:u w:val="single"/>
          <w:rtl/>
        </w:rPr>
        <w:t>0</w:t>
      </w:r>
      <w:r w:rsidR="00704130">
        <w:rPr>
          <w:rFonts w:ascii="Sakkal Majalla" w:hAnsi="Sakkal Majalla" w:cs="Sakkal Majalla" w:hint="cs"/>
          <w:b/>
          <w:bCs/>
          <w:sz w:val="32"/>
          <w:szCs w:val="32"/>
          <w:u w:val="single"/>
          <w:rtl/>
        </w:rPr>
        <w:t>5</w:t>
      </w:r>
    </w:p>
    <w:p w:rsidR="00704130" w:rsidRPr="00127B7B" w:rsidRDefault="00704130" w:rsidP="00704130">
      <w:pPr>
        <w:bidi/>
        <w:spacing w:after="0"/>
        <w:ind w:firstLine="0"/>
        <w:rPr>
          <w:rFonts w:ascii="Sakkal Majalla" w:hAnsi="Sakkal Majalla" w:cs="Sakkal Majalla"/>
          <w:b/>
          <w:bCs/>
          <w:sz w:val="32"/>
          <w:szCs w:val="32"/>
          <w:u w:val="single"/>
          <w:rtl/>
        </w:rPr>
      </w:pPr>
      <w:proofErr w:type="spellStart"/>
      <w:r w:rsidRPr="00127B7B">
        <w:rPr>
          <w:rFonts w:ascii="Sakkal Majalla" w:hAnsi="Sakkal Majalla" w:cs="Sakkal Majalla"/>
          <w:b/>
          <w:bCs/>
          <w:sz w:val="32"/>
          <w:szCs w:val="32"/>
          <w:u w:val="single"/>
          <w:rtl/>
        </w:rPr>
        <w:t>ثانيا:</w:t>
      </w:r>
      <w:proofErr w:type="spellEnd"/>
      <w:r w:rsidRPr="00127B7B">
        <w:rPr>
          <w:rFonts w:ascii="Sakkal Majalla" w:hAnsi="Sakkal Majalla" w:cs="Sakkal Majalla"/>
          <w:b/>
          <w:bCs/>
          <w:sz w:val="32"/>
          <w:szCs w:val="32"/>
          <w:u w:val="single"/>
          <w:rtl/>
        </w:rPr>
        <w:t xml:space="preserve"> </w:t>
      </w:r>
      <w:proofErr w:type="gramStart"/>
      <w:r w:rsidRPr="00127B7B">
        <w:rPr>
          <w:rFonts w:ascii="Sakkal Majalla" w:hAnsi="Sakkal Majalla" w:cs="Sakkal Majalla"/>
          <w:b/>
          <w:bCs/>
          <w:sz w:val="32"/>
          <w:szCs w:val="32"/>
          <w:u w:val="single"/>
          <w:rtl/>
        </w:rPr>
        <w:t>التشريع</w:t>
      </w:r>
      <w:proofErr w:type="gramEnd"/>
      <w:r w:rsidRPr="00127B7B">
        <w:rPr>
          <w:rFonts w:ascii="Sakkal Majalla" w:hAnsi="Sakkal Majalla" w:cs="Sakkal Majalla"/>
          <w:b/>
          <w:bCs/>
          <w:sz w:val="32"/>
          <w:szCs w:val="32"/>
          <w:u w:val="single"/>
          <w:rtl/>
        </w:rPr>
        <w:t>:</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یعد التشریع المصدر القانوني لتنظیم الحریات العامة وتحدید ضمانات ممارستها الذي یحیل علیه </w:t>
      </w:r>
      <w:proofErr w:type="spellStart"/>
      <w:r w:rsidRPr="00127B7B">
        <w:rPr>
          <w:rFonts w:ascii="Sakkal Majalla" w:hAnsi="Sakkal Majalla" w:cs="Sakkal Majalla"/>
          <w:sz w:val="32"/>
          <w:szCs w:val="32"/>
          <w:rtl/>
        </w:rPr>
        <w:t>الدستور،</w:t>
      </w:r>
      <w:proofErr w:type="spellEnd"/>
      <w:r w:rsidRPr="00127B7B">
        <w:rPr>
          <w:rFonts w:ascii="Sakkal Majalla" w:hAnsi="Sakkal Majalla" w:cs="Sakkal Majalla"/>
          <w:sz w:val="32"/>
          <w:szCs w:val="32"/>
          <w:rtl/>
        </w:rPr>
        <w:t xml:space="preserve"> ومرد ذلك عدة </w:t>
      </w:r>
      <w:proofErr w:type="spellStart"/>
      <w:r w:rsidRPr="00127B7B">
        <w:rPr>
          <w:rFonts w:ascii="Sakkal Majalla" w:hAnsi="Sakkal Majalla" w:cs="Sakkal Majalla"/>
          <w:sz w:val="32"/>
          <w:szCs w:val="32"/>
          <w:rtl/>
        </w:rPr>
        <w:t>اعتبارات:</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عملیة إصدار التشریع وما تتضمنه من مراحل وما یحوطها من إجراءات </w:t>
      </w:r>
      <w:proofErr w:type="spellStart"/>
      <w:r w:rsidRPr="00127B7B">
        <w:rPr>
          <w:rFonts w:ascii="Sakkal Majalla" w:hAnsi="Sakkal Majalla" w:cs="Sakkal Majalla"/>
          <w:sz w:val="32"/>
          <w:szCs w:val="32"/>
          <w:rtl/>
        </w:rPr>
        <w:t>شكلیة،</w:t>
      </w:r>
      <w:proofErr w:type="spellEnd"/>
      <w:r w:rsidRPr="00127B7B">
        <w:rPr>
          <w:rFonts w:ascii="Sakkal Majalla" w:hAnsi="Sakkal Majalla" w:cs="Sakkal Majalla"/>
          <w:sz w:val="32"/>
          <w:szCs w:val="32"/>
          <w:rtl/>
        </w:rPr>
        <w:t xml:space="preserve"> وما یصاحبها من مناقشات علنیة واسعة تسمح برقابة الرأي العام على أعمال السلطة التشریعیة.</w:t>
      </w:r>
    </w:p>
    <w:p w:rsidR="00704130" w:rsidRPr="00127B7B" w:rsidRDefault="00704130" w:rsidP="00704130">
      <w:pPr>
        <w:bidi/>
        <w:spacing w:after="0"/>
        <w:ind w:firstLine="0"/>
        <w:rPr>
          <w:rFonts w:ascii="Sakkal Majalla" w:hAnsi="Sakkal Majalla" w:cs="Sakkal Majalla"/>
          <w:sz w:val="32"/>
          <w:szCs w:val="32"/>
          <w:rtl/>
        </w:rPr>
      </w:pP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صفة العمومیة التي یتمیز </w:t>
      </w:r>
      <w:proofErr w:type="spellStart"/>
      <w:r w:rsidRPr="00127B7B">
        <w:rPr>
          <w:rFonts w:ascii="Sakkal Majalla" w:hAnsi="Sakkal Majalla" w:cs="Sakkal Majalla"/>
          <w:sz w:val="32"/>
          <w:szCs w:val="32"/>
          <w:rtl/>
        </w:rPr>
        <w:t>بها</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التشریع،</w:t>
      </w:r>
      <w:proofErr w:type="spellEnd"/>
      <w:r w:rsidRPr="00127B7B">
        <w:rPr>
          <w:rFonts w:ascii="Sakkal Majalla" w:hAnsi="Sakkal Majalla" w:cs="Sakkal Majalla"/>
          <w:sz w:val="32"/>
          <w:szCs w:val="32"/>
          <w:rtl/>
        </w:rPr>
        <w:t xml:space="preserve"> التي تجعله لا یواجه حالات </w:t>
      </w:r>
      <w:proofErr w:type="spellStart"/>
      <w:r w:rsidRPr="00127B7B">
        <w:rPr>
          <w:rFonts w:ascii="Sakkal Majalla" w:hAnsi="Sakkal Majalla" w:cs="Sakkal Majalla"/>
          <w:sz w:val="32"/>
          <w:szCs w:val="32"/>
          <w:rtl/>
        </w:rPr>
        <w:t>بعینها،</w:t>
      </w:r>
      <w:proofErr w:type="spellEnd"/>
      <w:r w:rsidRPr="00127B7B">
        <w:rPr>
          <w:rFonts w:ascii="Sakkal Majalla" w:hAnsi="Sakkal Majalla" w:cs="Sakkal Majalla"/>
          <w:sz w:val="32"/>
          <w:szCs w:val="32"/>
          <w:rtl/>
        </w:rPr>
        <w:t xml:space="preserve"> بل یقرر قواعد موضوعیة تطبق على عموم الأشخاص الذین تتوفر فیهم شروط تطبیقها.</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أشار المؤسس الدستوري في تعدیل 2020 ولأول مرة في الفقرة الثانیة من المادة 34 إلى </w:t>
      </w:r>
      <w:proofErr w:type="spellStart"/>
      <w:r w:rsidRPr="00127B7B">
        <w:rPr>
          <w:rFonts w:ascii="Sakkal Majalla" w:hAnsi="Sakkal Majalla" w:cs="Sakkal Majalla"/>
          <w:sz w:val="32"/>
          <w:szCs w:val="32"/>
          <w:rtl/>
        </w:rPr>
        <w:t>أنه:"</w:t>
      </w:r>
      <w:proofErr w:type="spellEnd"/>
      <w:r w:rsidRPr="00127B7B">
        <w:rPr>
          <w:rFonts w:ascii="Sakkal Majalla" w:hAnsi="Sakkal Majalla" w:cs="Sakkal Majalla"/>
          <w:sz w:val="32"/>
          <w:szCs w:val="32"/>
          <w:rtl/>
        </w:rPr>
        <w:t xml:space="preserve"> لا یمكن تقیید الحقوق والحریات والضمانات إلا بموجب قانون...</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وهو ما یوضح اختصاص السلطة التشریعیة بالتشریع في مجال الحقوق والحریات...</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Pr>
        <w:t xml:space="preserve"> </w:t>
      </w:r>
      <w:r w:rsidRPr="00127B7B">
        <w:rPr>
          <w:rFonts w:ascii="Sakkal Majalla" w:hAnsi="Sakkal Majalla" w:cs="Sakkal Majalla"/>
          <w:sz w:val="32"/>
          <w:szCs w:val="32"/>
          <w:rtl/>
        </w:rPr>
        <w:t xml:space="preserve">في هذا الصدد اختلفت نصوص الدساتیر من ناحیة نوعیة الخطاب أو الالتزام الموجه للمشرع </w:t>
      </w:r>
      <w:proofErr w:type="spellStart"/>
      <w:r w:rsidRPr="00127B7B">
        <w:rPr>
          <w:rFonts w:ascii="Sakkal Majalla" w:hAnsi="Sakkal Majalla" w:cs="Sakkal Majalla"/>
          <w:sz w:val="32"/>
          <w:szCs w:val="32"/>
          <w:rtl/>
        </w:rPr>
        <w:t>العادي،</w:t>
      </w:r>
      <w:proofErr w:type="spellEnd"/>
      <w:r w:rsidRPr="00127B7B">
        <w:rPr>
          <w:rFonts w:ascii="Sakkal Majalla" w:hAnsi="Sakkal Majalla" w:cs="Sakkal Majalla"/>
          <w:sz w:val="32"/>
          <w:szCs w:val="32"/>
          <w:rtl/>
        </w:rPr>
        <w:t xml:space="preserve"> بشأن تشریع الحریات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من زاویة التقیید والتضییق </w:t>
      </w:r>
      <w:proofErr w:type="spellStart"/>
      <w:r w:rsidRPr="00127B7B">
        <w:rPr>
          <w:rFonts w:ascii="Sakkal Majalla" w:hAnsi="Sakkal Majalla" w:cs="Sakkal Majalla"/>
          <w:sz w:val="32"/>
          <w:szCs w:val="32"/>
          <w:rtl/>
        </w:rPr>
        <w:t>والتوسع،</w:t>
      </w:r>
      <w:proofErr w:type="spellEnd"/>
      <w:r w:rsidRPr="00127B7B">
        <w:rPr>
          <w:rFonts w:ascii="Sakkal Majalla" w:hAnsi="Sakkal Majalla" w:cs="Sakkal Majalla"/>
          <w:sz w:val="32"/>
          <w:szCs w:val="32"/>
          <w:rtl/>
        </w:rPr>
        <w:t xml:space="preserve"> لذلك نجد حریات عامة أحال الدستور مسألة تنظیمها </w:t>
      </w:r>
      <w:proofErr w:type="spellStart"/>
      <w:r w:rsidRPr="00127B7B">
        <w:rPr>
          <w:rFonts w:ascii="Sakkal Majalla" w:hAnsi="Sakkal Majalla" w:cs="Sakkal Majalla"/>
          <w:sz w:val="32"/>
          <w:szCs w:val="32"/>
          <w:rtl/>
        </w:rPr>
        <w:t>للمشرع،</w:t>
      </w:r>
      <w:proofErr w:type="spellEnd"/>
      <w:r w:rsidRPr="00127B7B">
        <w:rPr>
          <w:rFonts w:ascii="Sakkal Majalla" w:hAnsi="Sakkal Majalla" w:cs="Sakkal Majalla"/>
          <w:sz w:val="32"/>
          <w:szCs w:val="32"/>
          <w:rtl/>
        </w:rPr>
        <w:t xml:space="preserve"> ولكن وفق قیود محددة </w:t>
      </w:r>
      <w:proofErr w:type="spellStart"/>
      <w:r w:rsidRPr="00127B7B">
        <w:rPr>
          <w:rFonts w:ascii="Sakkal Majalla" w:hAnsi="Sakkal Majalla" w:cs="Sakkal Majalla"/>
          <w:sz w:val="32"/>
          <w:szCs w:val="32"/>
          <w:rtl/>
        </w:rPr>
        <w:t>مسبقا،</w:t>
      </w:r>
      <w:proofErr w:type="spellEnd"/>
      <w:r w:rsidRPr="00127B7B">
        <w:rPr>
          <w:rFonts w:ascii="Sakkal Majalla" w:hAnsi="Sakkal Majalla" w:cs="Sakkal Majalla"/>
          <w:sz w:val="32"/>
          <w:szCs w:val="32"/>
          <w:rtl/>
        </w:rPr>
        <w:t xml:space="preserve"> یتعین على المشرع مراعاتها وإلا یكون مخالفا للدستور.</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تنص المادة 139/</w:t>
      </w:r>
      <w:proofErr w:type="spellStart"/>
      <w:r w:rsidRPr="00127B7B">
        <w:rPr>
          <w:rFonts w:ascii="Sakkal Majalla" w:hAnsi="Sakkal Majalla" w:cs="Sakkal Majalla"/>
          <w:sz w:val="32"/>
          <w:szCs w:val="32"/>
          <w:rtl/>
        </w:rPr>
        <w:t>فقرة1</w:t>
      </w:r>
      <w:proofErr w:type="spellEnd"/>
      <w:r w:rsidRPr="00127B7B">
        <w:rPr>
          <w:rFonts w:ascii="Sakkal Majalla" w:hAnsi="Sakkal Majalla" w:cs="Sakkal Majalla"/>
          <w:sz w:val="32"/>
          <w:szCs w:val="32"/>
          <w:rtl/>
        </w:rPr>
        <w:t xml:space="preserve"> من تعديل 2020 </w:t>
      </w:r>
      <w:proofErr w:type="spellStart"/>
      <w:r w:rsidRPr="00127B7B">
        <w:rPr>
          <w:rFonts w:ascii="Sakkal Majalla" w:hAnsi="Sakkal Majalla" w:cs="Sakkal Majalla"/>
          <w:sz w:val="32"/>
          <w:szCs w:val="32"/>
          <w:rtl/>
        </w:rPr>
        <w:t>بقولها:</w:t>
      </w:r>
      <w:proofErr w:type="spellEnd"/>
      <w:r w:rsidRPr="00127B7B">
        <w:rPr>
          <w:rFonts w:ascii="Sakkal Majalla" w:hAnsi="Sakkal Majalla" w:cs="Sakkal Majalla"/>
          <w:sz w:val="32"/>
          <w:szCs w:val="32"/>
          <w:rtl/>
        </w:rPr>
        <w:t xml:space="preserve"> "یشرع البرلمان في المیادین التي یخصصها له </w:t>
      </w:r>
      <w:proofErr w:type="spellStart"/>
      <w:r w:rsidRPr="00127B7B">
        <w:rPr>
          <w:rFonts w:ascii="Sakkal Majalla" w:hAnsi="Sakkal Majalla" w:cs="Sakkal Majalla"/>
          <w:sz w:val="32"/>
          <w:szCs w:val="32"/>
          <w:rtl/>
        </w:rPr>
        <w:t>الدستور،</w:t>
      </w:r>
      <w:proofErr w:type="spellEnd"/>
      <w:r w:rsidRPr="00127B7B">
        <w:rPr>
          <w:rFonts w:ascii="Sakkal Majalla" w:hAnsi="Sakkal Majalla" w:cs="Sakkal Majalla"/>
          <w:sz w:val="32"/>
          <w:szCs w:val="32"/>
          <w:rtl/>
        </w:rPr>
        <w:t xml:space="preserve"> و كذلك في المجالات الآتیة:-حقوق الأشخاص وواجباتهم </w:t>
      </w:r>
      <w:proofErr w:type="spellStart"/>
      <w:r w:rsidRPr="00127B7B">
        <w:rPr>
          <w:rFonts w:ascii="Sakkal Majalla" w:hAnsi="Sakkal Majalla" w:cs="Sakkal Majalla"/>
          <w:sz w:val="32"/>
          <w:szCs w:val="32"/>
          <w:rtl/>
        </w:rPr>
        <w:t>الأساسیة،</w:t>
      </w:r>
      <w:proofErr w:type="spellEnd"/>
      <w:r w:rsidRPr="00127B7B">
        <w:rPr>
          <w:rFonts w:ascii="Sakkal Majalla" w:hAnsi="Sakkal Majalla" w:cs="Sakkal Majalla"/>
          <w:sz w:val="32"/>
          <w:szCs w:val="32"/>
          <w:rtl/>
        </w:rPr>
        <w:t xml:space="preserve"> لاسیما نظام الحریات </w:t>
      </w:r>
      <w:proofErr w:type="spellStart"/>
      <w:r w:rsidRPr="00127B7B">
        <w:rPr>
          <w:rFonts w:ascii="Sakkal Majalla" w:hAnsi="Sakkal Majalla" w:cs="Sakkal Majalla"/>
          <w:sz w:val="32"/>
          <w:szCs w:val="32"/>
          <w:rtl/>
        </w:rPr>
        <w:t>العمومیة،</w:t>
      </w:r>
      <w:proofErr w:type="spellEnd"/>
      <w:r w:rsidRPr="00127B7B">
        <w:rPr>
          <w:rFonts w:ascii="Sakkal Majalla" w:hAnsi="Sakkal Majalla" w:cs="Sakkal Majalla"/>
          <w:sz w:val="32"/>
          <w:szCs w:val="32"/>
          <w:rtl/>
        </w:rPr>
        <w:t xml:space="preserve"> وحمایة الحریات </w:t>
      </w:r>
      <w:proofErr w:type="spellStart"/>
      <w:r w:rsidRPr="00127B7B">
        <w:rPr>
          <w:rFonts w:ascii="Sakkal Majalla" w:hAnsi="Sakkal Majalla" w:cs="Sakkal Majalla"/>
          <w:sz w:val="32"/>
          <w:szCs w:val="32"/>
          <w:rtl/>
        </w:rPr>
        <w:t>الفردیة،</w:t>
      </w:r>
      <w:proofErr w:type="spellEnd"/>
      <w:r w:rsidRPr="00127B7B">
        <w:rPr>
          <w:rFonts w:ascii="Sakkal Majalla" w:hAnsi="Sakkal Majalla" w:cs="Sakkal Majalla"/>
          <w:sz w:val="32"/>
          <w:szCs w:val="32"/>
          <w:rtl/>
        </w:rPr>
        <w:t xml:space="preserve"> وواجبات المواطنین</w:t>
      </w:r>
      <w:r w:rsidRPr="00127B7B">
        <w:rPr>
          <w:rFonts w:ascii="Sakkal Majalla" w:hAnsi="Sakkal Majalla" w:cs="Sakkal Majalla"/>
          <w:sz w:val="32"/>
          <w:szCs w:val="32"/>
        </w:rPr>
        <w:t>"</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وأیضا المادة 140 التي تنص </w:t>
      </w:r>
      <w:proofErr w:type="spellStart"/>
      <w:r w:rsidRPr="00127B7B">
        <w:rPr>
          <w:rFonts w:ascii="Sakkal Majalla" w:hAnsi="Sakkal Majalla" w:cs="Sakkal Majalla"/>
          <w:sz w:val="32"/>
          <w:szCs w:val="32"/>
          <w:rtl/>
        </w:rPr>
        <w:t>على:</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....یشرع البرلمان بقوانین عضویة في المجالات </w:t>
      </w:r>
      <w:proofErr w:type="spellStart"/>
      <w:r w:rsidRPr="00127B7B">
        <w:rPr>
          <w:rFonts w:ascii="Sakkal Majalla" w:hAnsi="Sakkal Majalla" w:cs="Sakkal Majalla"/>
          <w:sz w:val="32"/>
          <w:szCs w:val="32"/>
          <w:rtl/>
        </w:rPr>
        <w:t>الآتیة:</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تنظیم السلطات </w:t>
      </w:r>
      <w:proofErr w:type="spellStart"/>
      <w:r w:rsidRPr="00127B7B">
        <w:rPr>
          <w:rFonts w:ascii="Sakkal Majalla" w:hAnsi="Sakkal Majalla" w:cs="Sakkal Majalla"/>
          <w:sz w:val="32"/>
          <w:szCs w:val="32"/>
          <w:rtl/>
        </w:rPr>
        <w:t>وعملها،</w:t>
      </w:r>
      <w:proofErr w:type="spellEnd"/>
      <w:r w:rsidRPr="00127B7B">
        <w:rPr>
          <w:rFonts w:ascii="Sakkal Majalla" w:hAnsi="Sakkal Majalla" w:cs="Sakkal Majalla"/>
          <w:sz w:val="32"/>
          <w:szCs w:val="32"/>
          <w:rtl/>
        </w:rPr>
        <w:t xml:space="preserve"> نظام </w:t>
      </w:r>
      <w:proofErr w:type="spellStart"/>
      <w:r w:rsidRPr="00127B7B">
        <w:rPr>
          <w:rFonts w:ascii="Sakkal Majalla" w:hAnsi="Sakkal Majalla" w:cs="Sakkal Majalla"/>
          <w:sz w:val="32"/>
          <w:szCs w:val="32"/>
          <w:rtl/>
        </w:rPr>
        <w:t>الانتخابات،</w:t>
      </w:r>
      <w:proofErr w:type="spellEnd"/>
      <w:r w:rsidRPr="00127B7B">
        <w:rPr>
          <w:rFonts w:ascii="Sakkal Majalla" w:hAnsi="Sakkal Majalla" w:cs="Sakkal Majalla"/>
          <w:sz w:val="32"/>
          <w:szCs w:val="32"/>
          <w:rtl/>
        </w:rPr>
        <w:t xml:space="preserve"> القانون المتعلق بالأحزاب </w:t>
      </w:r>
      <w:proofErr w:type="spellStart"/>
      <w:r w:rsidRPr="00127B7B">
        <w:rPr>
          <w:rFonts w:ascii="Sakkal Majalla" w:hAnsi="Sakkal Majalla" w:cs="Sakkal Majalla"/>
          <w:sz w:val="32"/>
          <w:szCs w:val="32"/>
          <w:rtl/>
        </w:rPr>
        <w:t>السیاسیة،</w:t>
      </w:r>
      <w:proofErr w:type="spellEnd"/>
      <w:r w:rsidRPr="00127B7B">
        <w:rPr>
          <w:rFonts w:ascii="Sakkal Majalla" w:hAnsi="Sakkal Majalla" w:cs="Sakkal Majalla"/>
          <w:sz w:val="32"/>
          <w:szCs w:val="32"/>
          <w:rtl/>
        </w:rPr>
        <w:t xml:space="preserve"> القانون المتعلق بالإعلام</w:t>
      </w:r>
      <w:r w:rsidRPr="00127B7B">
        <w:rPr>
          <w:rFonts w:ascii="Sakkal Majalla" w:hAnsi="Sakkal Majalla" w:cs="Sakkal Majalla"/>
          <w:sz w:val="32"/>
          <w:szCs w:val="32"/>
        </w:rPr>
        <w:t>...</w:t>
      </w:r>
      <w:r w:rsidRPr="00127B7B">
        <w:rPr>
          <w:rFonts w:ascii="Sakkal Majalla" w:hAnsi="Sakkal Majalla" w:cs="Sakkal Majalla"/>
          <w:sz w:val="32"/>
          <w:szCs w:val="32"/>
          <w:rtl/>
        </w:rPr>
        <w:t xml:space="preserve"> </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نفهم مما </w:t>
      </w:r>
      <w:proofErr w:type="spellStart"/>
      <w:r w:rsidRPr="00127B7B">
        <w:rPr>
          <w:rFonts w:ascii="Sakkal Majalla" w:hAnsi="Sakkal Majalla" w:cs="Sakkal Majalla"/>
          <w:sz w:val="32"/>
          <w:szCs w:val="32"/>
          <w:rtl/>
        </w:rPr>
        <w:t>سبق،</w:t>
      </w:r>
      <w:proofErr w:type="spellEnd"/>
      <w:r w:rsidRPr="00127B7B">
        <w:rPr>
          <w:rFonts w:ascii="Sakkal Majalla" w:hAnsi="Sakkal Majalla" w:cs="Sakkal Majalla"/>
          <w:sz w:val="32"/>
          <w:szCs w:val="32"/>
          <w:rtl/>
        </w:rPr>
        <w:t xml:space="preserve"> أن الدستور أحال مهمة تنظیم بعض الحریات إلى السلطة التشریعیة </w:t>
      </w:r>
      <w:proofErr w:type="spellStart"/>
      <w:r w:rsidRPr="00127B7B">
        <w:rPr>
          <w:rFonts w:ascii="Sakkal Majalla" w:hAnsi="Sakkal Majalla" w:cs="Sakkal Majalla"/>
          <w:sz w:val="32"/>
          <w:szCs w:val="32"/>
          <w:rtl/>
        </w:rPr>
        <w:t>لتنظیمها،</w:t>
      </w:r>
      <w:proofErr w:type="spellEnd"/>
      <w:r w:rsidRPr="00127B7B">
        <w:rPr>
          <w:rFonts w:ascii="Sakkal Majalla" w:hAnsi="Sakkal Majalla" w:cs="Sakkal Majalla"/>
          <w:sz w:val="32"/>
          <w:szCs w:val="32"/>
          <w:rtl/>
        </w:rPr>
        <w:t xml:space="preserve"> بقانون عادي أو قانون عضوي یحدد مفهومها ومضمونها ونظامها القانوني </w:t>
      </w:r>
      <w:proofErr w:type="spellStart"/>
      <w:r w:rsidRPr="00127B7B">
        <w:rPr>
          <w:rFonts w:ascii="Sakkal Majalla" w:hAnsi="Sakkal Majalla" w:cs="Sakkal Majalla"/>
          <w:sz w:val="32"/>
          <w:szCs w:val="32"/>
          <w:rtl/>
        </w:rPr>
        <w:t>ونطاقها،</w:t>
      </w:r>
      <w:proofErr w:type="spellEnd"/>
      <w:r w:rsidRPr="00127B7B">
        <w:rPr>
          <w:rFonts w:ascii="Sakkal Majalla" w:hAnsi="Sakkal Majalla" w:cs="Sakkal Majalla"/>
          <w:sz w:val="32"/>
          <w:szCs w:val="32"/>
          <w:rtl/>
        </w:rPr>
        <w:t xml:space="preserve"> و قد استخدم في ذلك عبارات </w:t>
      </w:r>
      <w:proofErr w:type="spellStart"/>
      <w:r w:rsidRPr="00127B7B">
        <w:rPr>
          <w:rFonts w:ascii="Sakkal Majalla" w:hAnsi="Sakkal Majalla" w:cs="Sakkal Majalla"/>
          <w:sz w:val="32"/>
          <w:szCs w:val="32"/>
          <w:rtl/>
        </w:rPr>
        <w:t>معینة،</w:t>
      </w:r>
      <w:proofErr w:type="spellEnd"/>
      <w:r w:rsidRPr="00127B7B">
        <w:rPr>
          <w:rFonts w:ascii="Sakkal Majalla" w:hAnsi="Sakkal Majalla" w:cs="Sakkal Majalla"/>
          <w:sz w:val="32"/>
          <w:szCs w:val="32"/>
          <w:rtl/>
        </w:rPr>
        <w:t xml:space="preserve"> مثل العبارات التي استعملها التعدیل الدستوري 2020 في نص المادة 52 </w:t>
      </w:r>
      <w:r w:rsidRPr="00127B7B">
        <w:rPr>
          <w:rFonts w:ascii="Sakkal Majalla" w:hAnsi="Sakkal Majalla" w:cs="Sakkal Majalla" w:hint="cs"/>
          <w:sz w:val="32"/>
          <w:szCs w:val="32"/>
          <w:rtl/>
        </w:rPr>
        <w:t>حيث جاء فيها</w:t>
      </w:r>
      <w:r w:rsidRPr="00127B7B">
        <w:rPr>
          <w:rFonts w:ascii="Sakkal Majalla" w:hAnsi="Sakkal Majalla" w:cs="Sakkal Majalla"/>
          <w:sz w:val="32"/>
          <w:szCs w:val="32"/>
          <w:rtl/>
        </w:rPr>
        <w:t xml:space="preserve">:"حریة التعبیر مضمونة. حریة الاجتماع وحریة التظاهر السلمي مضمونتان وتمارسان بمجرد التصریح </w:t>
      </w:r>
      <w:proofErr w:type="spellStart"/>
      <w:r w:rsidRPr="00127B7B">
        <w:rPr>
          <w:rFonts w:ascii="Sakkal Majalla" w:hAnsi="Sakkal Majalla" w:cs="Sakkal Majalla"/>
          <w:sz w:val="32"/>
          <w:szCs w:val="32"/>
          <w:rtl/>
        </w:rPr>
        <w:t>بهما</w:t>
      </w:r>
      <w:proofErr w:type="spellEnd"/>
      <w:r w:rsidRPr="00127B7B">
        <w:rPr>
          <w:rFonts w:ascii="Sakkal Majalla" w:hAnsi="Sakkal Majalla" w:cs="Sakkal Majalla"/>
          <w:sz w:val="32"/>
          <w:szCs w:val="32"/>
          <w:rtl/>
        </w:rPr>
        <w:t xml:space="preserve">. یحدد القانون شروط </w:t>
      </w:r>
      <w:proofErr w:type="spellStart"/>
      <w:r w:rsidRPr="00127B7B">
        <w:rPr>
          <w:rFonts w:ascii="Sakkal Majalla" w:hAnsi="Sakkal Majalla" w:cs="Sakkal Majalla"/>
          <w:sz w:val="32"/>
          <w:szCs w:val="32"/>
          <w:rtl/>
        </w:rPr>
        <w:t>وكیفیات</w:t>
      </w:r>
      <w:proofErr w:type="spellEnd"/>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t>ممارستها"،</w:t>
      </w:r>
      <w:proofErr w:type="spellEnd"/>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أما</w:t>
      </w:r>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ا</w:t>
      </w:r>
      <w:r w:rsidRPr="00127B7B">
        <w:rPr>
          <w:rFonts w:ascii="Sakkal Majalla" w:hAnsi="Sakkal Majalla" w:cs="Sakkal Majalla"/>
          <w:sz w:val="32"/>
          <w:szCs w:val="32"/>
          <w:rtl/>
        </w:rPr>
        <w:t>لمادة 53/ف</w:t>
      </w:r>
      <w:r w:rsidRPr="00127B7B">
        <w:rPr>
          <w:rFonts w:ascii="Sakkal Majalla" w:hAnsi="Sakkal Majalla" w:cs="Sakkal Majalla" w:hint="cs"/>
          <w:sz w:val="32"/>
          <w:szCs w:val="32"/>
          <w:rtl/>
        </w:rPr>
        <w:t>قرة 03</w:t>
      </w:r>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 xml:space="preserve">فقد اعتبرت </w:t>
      </w:r>
      <w:proofErr w:type="spellStart"/>
      <w:r w:rsidRPr="00127B7B">
        <w:rPr>
          <w:rFonts w:ascii="Sakkal Majalla" w:hAnsi="Sakkal Majalla" w:cs="Sakkal Majalla" w:hint="cs"/>
          <w:sz w:val="32"/>
          <w:szCs w:val="32"/>
          <w:rtl/>
        </w:rPr>
        <w:t>أنه:</w:t>
      </w:r>
      <w:proofErr w:type="spellEnd"/>
      <w:r w:rsidRPr="00127B7B">
        <w:rPr>
          <w:rFonts w:ascii="Sakkal Majalla" w:hAnsi="Sakkal Majalla" w:cs="Sakkal Majalla" w:hint="cs"/>
          <w:sz w:val="32"/>
          <w:szCs w:val="32"/>
          <w:rtl/>
        </w:rPr>
        <w:t xml:space="preserve">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یحدد قانون عضوي شروط </w:t>
      </w:r>
      <w:proofErr w:type="spellStart"/>
      <w:r w:rsidRPr="00127B7B">
        <w:rPr>
          <w:rFonts w:ascii="Sakkal Majalla" w:hAnsi="Sakkal Majalla" w:cs="Sakkal Majalla"/>
          <w:sz w:val="32"/>
          <w:szCs w:val="32"/>
          <w:rtl/>
        </w:rPr>
        <w:t>وكیفیات</w:t>
      </w:r>
      <w:proofErr w:type="spellEnd"/>
      <w:r w:rsidRPr="00127B7B">
        <w:rPr>
          <w:rFonts w:ascii="Sakkal Majalla" w:hAnsi="Sakkal Majalla" w:cs="Sakkal Majalla"/>
          <w:sz w:val="32"/>
          <w:szCs w:val="32"/>
          <w:rtl/>
        </w:rPr>
        <w:t xml:space="preserve"> إنشاء </w:t>
      </w:r>
      <w:proofErr w:type="spellStart"/>
      <w:r w:rsidRPr="00127B7B">
        <w:rPr>
          <w:rFonts w:ascii="Sakkal Majalla" w:hAnsi="Sakkal Majalla" w:cs="Sakkal Majalla"/>
          <w:sz w:val="32"/>
          <w:szCs w:val="32"/>
          <w:rtl/>
        </w:rPr>
        <w:t>الجمعیات.."،</w:t>
      </w:r>
      <w:proofErr w:type="spellEnd"/>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وجاء</w:t>
      </w:r>
      <w:r w:rsidRPr="00127B7B">
        <w:rPr>
          <w:rFonts w:ascii="Sakkal Majalla" w:hAnsi="Sakkal Majalla" w:cs="Sakkal Majalla"/>
          <w:sz w:val="32"/>
          <w:szCs w:val="32"/>
          <w:rtl/>
        </w:rPr>
        <w:t xml:space="preserve"> في نص المادة 51/فقرة</w:t>
      </w:r>
      <w:r w:rsidRPr="00127B7B">
        <w:rPr>
          <w:rFonts w:ascii="Sakkal Majalla" w:hAnsi="Sakkal Majalla" w:cs="Sakkal Majalla" w:hint="cs"/>
          <w:sz w:val="32"/>
          <w:szCs w:val="32"/>
          <w:rtl/>
        </w:rPr>
        <w:t xml:space="preserve"> 02</w:t>
      </w:r>
      <w:r w:rsidRPr="00127B7B">
        <w:rPr>
          <w:rFonts w:ascii="Sakkal Majalla" w:hAnsi="Sakkal Majalla" w:cs="Sakkal Majalla"/>
          <w:sz w:val="32"/>
          <w:szCs w:val="32"/>
          <w:rtl/>
        </w:rPr>
        <w:t xml:space="preserve"> </w:t>
      </w:r>
      <w:r w:rsidRPr="00127B7B">
        <w:rPr>
          <w:rFonts w:ascii="Sakkal Majalla" w:hAnsi="Sakkal Majalla" w:cs="Sakkal Majalla" w:hint="cs"/>
          <w:sz w:val="32"/>
          <w:szCs w:val="32"/>
          <w:rtl/>
        </w:rPr>
        <w:t xml:space="preserve">أن </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hint="cs"/>
          <w:sz w:val="32"/>
          <w:szCs w:val="32"/>
          <w:rtl/>
        </w:rPr>
        <w:t xml:space="preserve">           </w:t>
      </w:r>
      <w:r w:rsidRPr="00127B7B">
        <w:rPr>
          <w:rFonts w:ascii="Sakkal Majalla" w:hAnsi="Sakkal Majalla" w:cs="Sakkal Majalla"/>
          <w:sz w:val="32"/>
          <w:szCs w:val="32"/>
          <w:rtl/>
        </w:rPr>
        <w:t xml:space="preserve"> </w:t>
      </w:r>
      <w:proofErr w:type="spellStart"/>
      <w:r w:rsidRPr="00127B7B">
        <w:rPr>
          <w:rFonts w:ascii="Sakkal Majalla" w:hAnsi="Sakkal Majalla" w:cs="Sakkal Majalla"/>
          <w:sz w:val="32"/>
          <w:szCs w:val="32"/>
          <w:rtl/>
        </w:rPr>
        <w:lastRenderedPageBreak/>
        <w:t>"</w:t>
      </w:r>
      <w:proofErr w:type="spellEnd"/>
      <w:r w:rsidRPr="00127B7B">
        <w:rPr>
          <w:rFonts w:ascii="Sakkal Majalla" w:hAnsi="Sakkal Majalla" w:cs="Sakkal Majalla"/>
          <w:sz w:val="32"/>
          <w:szCs w:val="32"/>
          <w:rtl/>
        </w:rPr>
        <w:t xml:space="preserve"> حریة ممارسة العبادات مضمونة وتمارس في إطار احترام </w:t>
      </w:r>
      <w:proofErr w:type="spellStart"/>
      <w:r w:rsidRPr="00127B7B">
        <w:rPr>
          <w:rFonts w:ascii="Sakkal Majalla" w:hAnsi="Sakkal Majalla" w:cs="Sakkal Majalla"/>
          <w:sz w:val="32"/>
          <w:szCs w:val="32"/>
          <w:rtl/>
        </w:rPr>
        <w:t>القانون"</w:t>
      </w:r>
      <w:proofErr w:type="spellEnd"/>
      <w:r w:rsidRPr="00127B7B">
        <w:rPr>
          <w:rFonts w:ascii="Sakkal Majalla" w:hAnsi="Sakkal Majalla" w:cs="Sakkal Majalla"/>
          <w:sz w:val="32"/>
          <w:szCs w:val="32"/>
          <w:rtl/>
        </w:rPr>
        <w:t xml:space="preserve"> أي قانون صادر عن السلطة </w:t>
      </w:r>
      <w:proofErr w:type="spellStart"/>
      <w:r w:rsidRPr="00127B7B">
        <w:rPr>
          <w:rFonts w:ascii="Sakkal Majalla" w:hAnsi="Sakkal Majalla" w:cs="Sakkal Majalla"/>
          <w:sz w:val="32"/>
          <w:szCs w:val="32"/>
          <w:rtl/>
        </w:rPr>
        <w:t>التشریعیة".</w:t>
      </w:r>
      <w:proofErr w:type="spellEnd"/>
    </w:p>
    <w:p w:rsidR="00704130" w:rsidRPr="00127B7B" w:rsidRDefault="00704130" w:rsidP="00704130">
      <w:pPr>
        <w:bidi/>
        <w:spacing w:after="0"/>
        <w:ind w:firstLine="0"/>
        <w:rPr>
          <w:rFonts w:ascii="Sakkal Majalla" w:hAnsi="Sakkal Majalla" w:cs="Sakkal Majalla"/>
          <w:sz w:val="32"/>
          <w:szCs w:val="32"/>
          <w:rtl/>
        </w:rPr>
      </w:pPr>
      <w:proofErr w:type="spellStart"/>
      <w:r w:rsidRPr="00127B7B">
        <w:rPr>
          <w:rFonts w:ascii="Sakkal Majalla" w:hAnsi="Sakkal Majalla" w:cs="Sakkal Majalla"/>
          <w:sz w:val="32"/>
          <w:szCs w:val="32"/>
          <w:rtl/>
        </w:rPr>
        <w:t>وعلیه،</w:t>
      </w:r>
      <w:proofErr w:type="spellEnd"/>
      <w:r w:rsidRPr="00127B7B">
        <w:rPr>
          <w:rFonts w:ascii="Sakkal Majalla" w:hAnsi="Sakkal Majalla" w:cs="Sakkal Majalla"/>
          <w:sz w:val="32"/>
          <w:szCs w:val="32"/>
          <w:rtl/>
        </w:rPr>
        <w:t xml:space="preserve"> فإن تنظیم ممارسة الحریات محجوز للبرلمان </w:t>
      </w:r>
      <w:proofErr w:type="spellStart"/>
      <w:r w:rsidRPr="00127B7B">
        <w:rPr>
          <w:rFonts w:ascii="Sakkal Majalla" w:hAnsi="Sakkal Majalla" w:cs="Sakkal Majalla"/>
          <w:sz w:val="32"/>
          <w:szCs w:val="32"/>
          <w:rtl/>
        </w:rPr>
        <w:t>الجزائري،</w:t>
      </w:r>
      <w:proofErr w:type="spellEnd"/>
      <w:r w:rsidRPr="00127B7B">
        <w:rPr>
          <w:rFonts w:ascii="Sakkal Majalla" w:hAnsi="Sakkal Majalla" w:cs="Sakkal Majalla"/>
          <w:sz w:val="32"/>
          <w:szCs w:val="32"/>
          <w:rtl/>
        </w:rPr>
        <w:t xml:space="preserve"> ویستعمل في سبیل </w:t>
      </w:r>
      <w:proofErr w:type="spellStart"/>
      <w:r w:rsidRPr="00127B7B">
        <w:rPr>
          <w:rFonts w:ascii="Sakkal Majalla" w:hAnsi="Sakkal Majalla" w:cs="Sakkal Majalla"/>
          <w:sz w:val="32"/>
          <w:szCs w:val="32"/>
          <w:rtl/>
        </w:rPr>
        <w:t>ذلك،</w:t>
      </w:r>
      <w:proofErr w:type="spellEnd"/>
      <w:r w:rsidRPr="00127B7B">
        <w:rPr>
          <w:rFonts w:ascii="Sakkal Majalla" w:hAnsi="Sakkal Majalla" w:cs="Sakkal Majalla"/>
          <w:sz w:val="32"/>
          <w:szCs w:val="32"/>
          <w:rtl/>
        </w:rPr>
        <w:t xml:space="preserve"> إما قواعد عامة (قوانین ذات المبادئ</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الذي یقتصر دور المشرع فیها في تنظیم تحدید وضبط القواعد والمبادئ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كالقانون الإطار أو </w:t>
      </w:r>
      <w:proofErr w:type="spellStart"/>
      <w:r w:rsidRPr="00127B7B">
        <w:rPr>
          <w:rFonts w:ascii="Sakkal Majalla" w:hAnsi="Sakkal Majalla" w:cs="Sakkal Majalla"/>
          <w:sz w:val="32"/>
          <w:szCs w:val="32"/>
          <w:rtl/>
        </w:rPr>
        <w:t>التوجیهي،</w:t>
      </w:r>
      <w:proofErr w:type="spellEnd"/>
      <w:r w:rsidRPr="00127B7B">
        <w:rPr>
          <w:rFonts w:ascii="Sakkal Majalla" w:hAnsi="Sakkal Majalla" w:cs="Sakkal Majalla"/>
          <w:sz w:val="32"/>
          <w:szCs w:val="32"/>
          <w:rtl/>
        </w:rPr>
        <w:t xml:space="preserve"> أو قوانین توجیهیة (قوانین ذات القواعد</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التي ینظم من خلالها المشرع تنظیم المواضیع بصفة مفصلة دون ترك أي مجال للسلطة </w:t>
      </w:r>
      <w:proofErr w:type="spellStart"/>
      <w:r w:rsidRPr="00127B7B">
        <w:rPr>
          <w:rFonts w:ascii="Sakkal Majalla" w:hAnsi="Sakkal Majalla" w:cs="Sakkal Majalla"/>
          <w:sz w:val="32"/>
          <w:szCs w:val="32"/>
          <w:rtl/>
        </w:rPr>
        <w:t>اللائحیة،</w:t>
      </w:r>
      <w:proofErr w:type="spellEnd"/>
      <w:r w:rsidRPr="00127B7B">
        <w:rPr>
          <w:rFonts w:ascii="Sakkal Majalla" w:hAnsi="Sakkal Majalla" w:cs="Sakkal Majalla"/>
          <w:sz w:val="32"/>
          <w:szCs w:val="32"/>
          <w:rtl/>
        </w:rPr>
        <w:t xml:space="preserve"> وأهمها القوانین العضویة.</w:t>
      </w:r>
    </w:p>
    <w:p w:rsidR="00704130" w:rsidRPr="00127B7B" w:rsidRDefault="00704130" w:rsidP="00704130">
      <w:pPr>
        <w:bidi/>
        <w:spacing w:after="0"/>
        <w:ind w:firstLine="0"/>
        <w:rPr>
          <w:rFonts w:ascii="Sakkal Majalla" w:hAnsi="Sakkal Majalla" w:cs="Sakkal Majalla"/>
          <w:b/>
          <w:bCs/>
          <w:sz w:val="32"/>
          <w:szCs w:val="32"/>
          <w:u w:val="single"/>
          <w:rtl/>
        </w:rPr>
      </w:pPr>
      <w:proofErr w:type="spellStart"/>
      <w:r w:rsidRPr="00127B7B">
        <w:rPr>
          <w:rFonts w:ascii="Sakkal Majalla" w:hAnsi="Sakkal Majalla" w:cs="Sakkal Majalla"/>
          <w:b/>
          <w:bCs/>
          <w:sz w:val="32"/>
          <w:szCs w:val="32"/>
          <w:u w:val="single"/>
          <w:rtl/>
        </w:rPr>
        <w:t>ثالثا:</w:t>
      </w:r>
      <w:proofErr w:type="spellEnd"/>
      <w:r w:rsidRPr="00127B7B">
        <w:rPr>
          <w:rFonts w:ascii="Sakkal Majalla" w:hAnsi="Sakkal Majalla" w:cs="Sakkal Majalla"/>
          <w:b/>
          <w:bCs/>
          <w:sz w:val="32"/>
          <w:szCs w:val="32"/>
          <w:u w:val="single"/>
          <w:rtl/>
        </w:rPr>
        <w:t xml:space="preserve"> </w:t>
      </w:r>
      <w:proofErr w:type="gramStart"/>
      <w:r w:rsidRPr="00127B7B">
        <w:rPr>
          <w:rFonts w:ascii="Sakkal Majalla" w:hAnsi="Sakkal Majalla" w:cs="Sakkal Majalla"/>
          <w:b/>
          <w:bCs/>
          <w:sz w:val="32"/>
          <w:szCs w:val="32"/>
          <w:u w:val="single"/>
          <w:rtl/>
        </w:rPr>
        <w:t>القرارات</w:t>
      </w:r>
      <w:proofErr w:type="gramEnd"/>
      <w:r w:rsidRPr="00127B7B">
        <w:rPr>
          <w:rFonts w:ascii="Sakkal Majalla" w:hAnsi="Sakkal Majalla" w:cs="Sakkal Majalla"/>
          <w:b/>
          <w:bCs/>
          <w:sz w:val="32"/>
          <w:szCs w:val="32"/>
          <w:u w:val="single"/>
          <w:rtl/>
        </w:rPr>
        <w:t xml:space="preserve"> الإدارية (اللوائح والتنظيمات</w:t>
      </w:r>
      <w:proofErr w:type="spellStart"/>
      <w:r w:rsidRPr="00127B7B">
        <w:rPr>
          <w:rFonts w:ascii="Sakkal Majalla" w:hAnsi="Sakkal Majalla" w:cs="Sakkal Majalla"/>
          <w:b/>
          <w:bCs/>
          <w:sz w:val="32"/>
          <w:szCs w:val="32"/>
          <w:u w:val="single"/>
          <w:rtl/>
        </w:rPr>
        <w:t>):</w:t>
      </w:r>
      <w:proofErr w:type="spellEnd"/>
    </w:p>
    <w:p w:rsidR="00704130" w:rsidRPr="00127B7B" w:rsidRDefault="00704130" w:rsidP="00704130">
      <w:pPr>
        <w:bidi/>
        <w:spacing w:after="0"/>
        <w:ind w:firstLine="0"/>
        <w:rPr>
          <w:rFonts w:ascii="Sakkal Majalla" w:hAnsi="Sakkal Majalla" w:cs="Sakkal Majalla"/>
          <w:sz w:val="32"/>
          <w:szCs w:val="32"/>
          <w:rtl/>
        </w:rPr>
      </w:pPr>
      <w:proofErr w:type="gramStart"/>
      <w:r w:rsidRPr="00127B7B">
        <w:rPr>
          <w:rFonts w:ascii="Sakkal Majalla" w:hAnsi="Sakkal Majalla" w:cs="Sakkal Majalla"/>
          <w:sz w:val="32"/>
          <w:szCs w:val="32"/>
          <w:rtl/>
        </w:rPr>
        <w:t>لا</w:t>
      </w:r>
      <w:proofErr w:type="gramEnd"/>
      <w:r w:rsidRPr="00127B7B">
        <w:rPr>
          <w:rFonts w:ascii="Sakkal Majalla" w:hAnsi="Sakkal Majalla" w:cs="Sakkal Majalla"/>
          <w:sz w:val="32"/>
          <w:szCs w:val="32"/>
          <w:rtl/>
        </w:rPr>
        <w:t xml:space="preserve"> تعتبر الحريات العامة مجالا محجوزا </w:t>
      </w:r>
      <w:proofErr w:type="spellStart"/>
      <w:r w:rsidRPr="00127B7B">
        <w:rPr>
          <w:rFonts w:ascii="Sakkal Majalla" w:hAnsi="Sakkal Majalla" w:cs="Sakkal Majalla"/>
          <w:sz w:val="32"/>
          <w:szCs w:val="32"/>
          <w:rtl/>
        </w:rPr>
        <w:t>للمشرع،</w:t>
      </w:r>
      <w:proofErr w:type="spellEnd"/>
      <w:r w:rsidRPr="00127B7B">
        <w:rPr>
          <w:rFonts w:ascii="Sakkal Majalla" w:hAnsi="Sakkal Majalla" w:cs="Sakkal Majalla"/>
          <w:sz w:val="32"/>
          <w:szCs w:val="32"/>
          <w:rtl/>
        </w:rPr>
        <w:t xml:space="preserve"> فالحكومة ملزمة بالمحافظة على النظام العام فتصدر القرارات العامة والمجردة باسم الدولة واللوائح الصادرة من السلطات المحلية</w:t>
      </w:r>
      <w:r w:rsidRPr="00127B7B">
        <w:rPr>
          <w:rFonts w:ascii="Sakkal Majalla" w:hAnsi="Sakkal Majalla" w:cs="Sakkal Majalla"/>
          <w:sz w:val="32"/>
          <w:szCs w:val="32"/>
        </w:rPr>
        <w:t>.</w:t>
      </w:r>
      <w:r w:rsidRPr="00127B7B">
        <w:rPr>
          <w:rFonts w:ascii="Sakkal Majalla" w:hAnsi="Sakkal Majalla" w:cs="Sakkal Majalla"/>
          <w:sz w:val="32"/>
          <w:szCs w:val="32"/>
          <w:rtl/>
        </w:rPr>
        <w:t xml:space="preserve"> </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تلعب الإدارة دورا هاما أمام الظروف الفعلية غير المتوقعة سلطة </w:t>
      </w:r>
      <w:proofErr w:type="spellStart"/>
      <w:r w:rsidRPr="00127B7B">
        <w:rPr>
          <w:rFonts w:ascii="Sakkal Majalla" w:hAnsi="Sakkal Majalla" w:cs="Sakkal Majalla"/>
          <w:sz w:val="32"/>
          <w:szCs w:val="32"/>
          <w:rtl/>
        </w:rPr>
        <w:t>تقديرية،</w:t>
      </w:r>
      <w:proofErr w:type="spellEnd"/>
      <w:r w:rsidRPr="00127B7B">
        <w:rPr>
          <w:rFonts w:ascii="Sakkal Majalla" w:hAnsi="Sakkal Majalla" w:cs="Sakkal Majalla"/>
          <w:sz w:val="32"/>
          <w:szCs w:val="32"/>
          <w:rtl/>
        </w:rPr>
        <w:t xml:space="preserve"> لما لها من اختصاص سلطات الضبط والبوليس الإداري مرهونا بالمحافظة على النظام </w:t>
      </w:r>
      <w:proofErr w:type="spellStart"/>
      <w:r w:rsidRPr="00127B7B">
        <w:rPr>
          <w:rFonts w:ascii="Sakkal Majalla" w:hAnsi="Sakkal Majalla" w:cs="Sakkal Majalla"/>
          <w:sz w:val="32"/>
          <w:szCs w:val="32"/>
          <w:rtl/>
        </w:rPr>
        <w:t>العام،</w:t>
      </w:r>
      <w:proofErr w:type="spellEnd"/>
      <w:r w:rsidRPr="00127B7B">
        <w:rPr>
          <w:rFonts w:ascii="Sakkal Majalla" w:hAnsi="Sakkal Majalla" w:cs="Sakkal Majalla"/>
          <w:sz w:val="32"/>
          <w:szCs w:val="32"/>
          <w:rtl/>
        </w:rPr>
        <w:t xml:space="preserve"> كما أن استخدام هذه السلطات لتحقيق أهداف مالية أو لتنظيم مرفق عام يجعل الإجراء المتخذ معيب بعيب الانحراف في استعمال السلطات خروجا على مبدأ تخصيص الأهداف.</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قد تتخذ القرارات الإدارية عدة مظاهر وصور مختلفة والتي تصدر عادة في صور </w:t>
      </w:r>
      <w:proofErr w:type="spellStart"/>
      <w:r w:rsidRPr="00127B7B">
        <w:rPr>
          <w:rFonts w:ascii="Sakkal Majalla" w:hAnsi="Sakkal Majalla" w:cs="Sakkal Majalla"/>
          <w:sz w:val="32"/>
          <w:szCs w:val="32"/>
          <w:rtl/>
        </w:rPr>
        <w:t>أمر،</w:t>
      </w:r>
      <w:proofErr w:type="spellEnd"/>
      <w:r w:rsidRPr="00127B7B">
        <w:rPr>
          <w:rFonts w:ascii="Sakkal Majalla" w:hAnsi="Sakkal Majalla" w:cs="Sakkal Majalla"/>
          <w:sz w:val="32"/>
          <w:szCs w:val="32"/>
          <w:rtl/>
        </w:rPr>
        <w:t xml:space="preserve"> مرسوم تندرج في مدى خطورتها في تحديد وتقييد حريات الأفراد </w:t>
      </w:r>
      <w:proofErr w:type="spellStart"/>
      <w:r w:rsidRPr="00127B7B">
        <w:rPr>
          <w:rFonts w:ascii="Sakkal Majalla" w:hAnsi="Sakkal Majalla" w:cs="Sakkal Majalla"/>
          <w:sz w:val="32"/>
          <w:szCs w:val="32"/>
          <w:rtl/>
        </w:rPr>
        <w:t>مثل:</w:t>
      </w:r>
      <w:proofErr w:type="spellEnd"/>
      <w:r w:rsidRPr="00127B7B">
        <w:rPr>
          <w:rFonts w:ascii="Sakkal Majalla" w:hAnsi="Sakkal Majalla" w:cs="Sakkal Majalla"/>
          <w:sz w:val="32"/>
          <w:szCs w:val="32"/>
          <w:rtl/>
        </w:rPr>
        <w:t xml:space="preserve"> الحظر والتنظيم وشرط الإخطار وشرط الحصول على الإذن و الترخيص المسبق لممارسة الحريات العامة</w:t>
      </w:r>
      <w:r w:rsidRPr="00127B7B">
        <w:rPr>
          <w:rFonts w:ascii="Sakkal Majalla" w:hAnsi="Sakkal Majalla" w:cs="Sakkal Majalla"/>
          <w:sz w:val="32"/>
          <w:szCs w:val="32"/>
        </w:rPr>
        <w:t xml:space="preserve">. </w:t>
      </w:r>
      <w:r w:rsidRPr="00127B7B">
        <w:rPr>
          <w:rFonts w:ascii="Sakkal Majalla" w:hAnsi="Sakkal Majalla" w:cs="Sakkal Majalla"/>
          <w:sz w:val="32"/>
          <w:szCs w:val="32"/>
          <w:rtl/>
        </w:rPr>
        <w:t xml:space="preserve">إن عدم تنظيم الحرية يؤدي إلى فوضى وهذه الفوضى تحول دون ممارسة </w:t>
      </w:r>
      <w:proofErr w:type="spellStart"/>
      <w:r w:rsidRPr="00127B7B">
        <w:rPr>
          <w:rFonts w:ascii="Sakkal Majalla" w:hAnsi="Sakkal Majalla" w:cs="Sakkal Majalla"/>
          <w:sz w:val="32"/>
          <w:szCs w:val="32"/>
          <w:rtl/>
        </w:rPr>
        <w:t>الحرية،</w:t>
      </w:r>
      <w:proofErr w:type="spellEnd"/>
      <w:r w:rsidRPr="00127B7B">
        <w:rPr>
          <w:rFonts w:ascii="Sakkal Majalla" w:hAnsi="Sakkal Majalla" w:cs="Sakkal Majalla"/>
          <w:sz w:val="32"/>
          <w:szCs w:val="32"/>
          <w:rtl/>
        </w:rPr>
        <w:t xml:space="preserve"> فعلى هذا الأساس فإن سلطات الإدارة </w:t>
      </w:r>
      <w:proofErr w:type="spellStart"/>
      <w:r w:rsidRPr="00127B7B">
        <w:rPr>
          <w:rFonts w:ascii="Sakkal Majalla" w:hAnsi="Sakkal Majalla" w:cs="Sakkal Majalla"/>
          <w:sz w:val="32"/>
          <w:szCs w:val="32"/>
          <w:rtl/>
        </w:rPr>
        <w:t>العامة،</w:t>
      </w:r>
      <w:proofErr w:type="spellEnd"/>
      <w:r w:rsidRPr="00127B7B">
        <w:rPr>
          <w:rFonts w:ascii="Sakkal Majalla" w:hAnsi="Sakkal Majalla" w:cs="Sakkal Majalla"/>
          <w:sz w:val="32"/>
          <w:szCs w:val="32"/>
          <w:rtl/>
        </w:rPr>
        <w:t xml:space="preserve"> عن طريق سلطة البوليس تتضمن التزاما قانونيا </w:t>
      </w:r>
      <w:proofErr w:type="spellStart"/>
      <w:r w:rsidRPr="00127B7B">
        <w:rPr>
          <w:rFonts w:ascii="Sakkal Majalla" w:hAnsi="Sakkal Majalla" w:cs="Sakkal Majalla"/>
          <w:sz w:val="32"/>
          <w:szCs w:val="32"/>
          <w:rtl/>
        </w:rPr>
        <w:t>بالتصرف،</w:t>
      </w:r>
      <w:proofErr w:type="spellEnd"/>
      <w:r w:rsidRPr="00127B7B">
        <w:rPr>
          <w:rFonts w:ascii="Sakkal Majalla" w:hAnsi="Sakkal Majalla" w:cs="Sakkal Majalla"/>
          <w:sz w:val="32"/>
          <w:szCs w:val="32"/>
          <w:rtl/>
        </w:rPr>
        <w:t xml:space="preserve"> غير أن هذا لا يعني سلب هيئات البوليس كل سلطة تقديرية فإذا لم يكن هناك ما يهدد النظام العام فإن سلطات البوليس لها أن تقدر إذا كان هناك ما يدعو إلى اتخاذ إجراء معين</w:t>
      </w:r>
      <w:r w:rsidRPr="00127B7B">
        <w:rPr>
          <w:rFonts w:ascii="Sakkal Majalla" w:hAnsi="Sakkal Majalla" w:cs="Sakkal Majalla"/>
          <w:sz w:val="32"/>
          <w:szCs w:val="32"/>
        </w:rPr>
        <w:t>.</w:t>
      </w:r>
      <w:r w:rsidRPr="00127B7B">
        <w:rPr>
          <w:rFonts w:ascii="Sakkal Majalla" w:hAnsi="Sakkal Majalla" w:cs="Sakkal Majalla"/>
          <w:sz w:val="32"/>
          <w:szCs w:val="32"/>
          <w:rtl/>
        </w:rPr>
        <w:t xml:space="preserve"> </w:t>
      </w:r>
    </w:p>
    <w:p w:rsidR="00704130" w:rsidRPr="00127B7B" w:rsidRDefault="00704130" w:rsidP="00704130">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يمكن أن يصدر الإجراء في صورة قرار عام مجرد أو في صورة قرار </w:t>
      </w:r>
      <w:proofErr w:type="spellStart"/>
      <w:r w:rsidRPr="00127B7B">
        <w:rPr>
          <w:rFonts w:ascii="Sakkal Majalla" w:hAnsi="Sakkal Majalla" w:cs="Sakkal Majalla"/>
          <w:sz w:val="32"/>
          <w:szCs w:val="32"/>
          <w:rtl/>
        </w:rPr>
        <w:t>فردي،</w:t>
      </w:r>
      <w:proofErr w:type="spellEnd"/>
      <w:r w:rsidRPr="00127B7B">
        <w:rPr>
          <w:rFonts w:ascii="Sakkal Majalla" w:hAnsi="Sakkal Majalla" w:cs="Sakkal Majalla"/>
          <w:sz w:val="32"/>
          <w:szCs w:val="32"/>
          <w:rtl/>
        </w:rPr>
        <w:t xml:space="preserve"> يقصد بالقرارات العامة المجردة تلك الصادرة من رئيس الدولة أو رئيس الحكومة باسم الدولة وكذلك اللوائح الصادرة عن السلطات المحلية ويقصد بالقرارات الفردية تلك الصادرة تنفيذا </w:t>
      </w:r>
      <w:proofErr w:type="spellStart"/>
      <w:r w:rsidRPr="00127B7B">
        <w:rPr>
          <w:rFonts w:ascii="Sakkal Majalla" w:hAnsi="Sakkal Majalla" w:cs="Sakkal Majalla"/>
          <w:sz w:val="32"/>
          <w:szCs w:val="32"/>
          <w:rtl/>
        </w:rPr>
        <w:t>للوائح،</w:t>
      </w:r>
      <w:proofErr w:type="spellEnd"/>
      <w:r w:rsidRPr="00127B7B">
        <w:rPr>
          <w:rFonts w:ascii="Sakkal Majalla" w:hAnsi="Sakkal Majalla" w:cs="Sakkal Majalla"/>
          <w:sz w:val="32"/>
          <w:szCs w:val="32"/>
          <w:rtl/>
        </w:rPr>
        <w:t xml:space="preserve"> هذه القرارات تختلف باختلاف الهدف </w:t>
      </w:r>
      <w:proofErr w:type="spellStart"/>
      <w:r w:rsidRPr="00127B7B">
        <w:rPr>
          <w:rFonts w:ascii="Sakkal Majalla" w:hAnsi="Sakkal Majalla" w:cs="Sakkal Majalla"/>
          <w:sz w:val="32"/>
          <w:szCs w:val="32"/>
          <w:rtl/>
        </w:rPr>
        <w:t>منها،</w:t>
      </w:r>
      <w:proofErr w:type="spellEnd"/>
      <w:r w:rsidRPr="00127B7B">
        <w:rPr>
          <w:rFonts w:ascii="Sakkal Majalla" w:hAnsi="Sakkal Majalla" w:cs="Sakkal Majalla"/>
          <w:sz w:val="32"/>
          <w:szCs w:val="32"/>
          <w:rtl/>
        </w:rPr>
        <w:t xml:space="preserve"> فقد تأخذ صورة </w:t>
      </w:r>
      <w:proofErr w:type="spellStart"/>
      <w:r w:rsidRPr="00127B7B">
        <w:rPr>
          <w:rFonts w:ascii="Sakkal Majalla" w:hAnsi="Sakkal Majalla" w:cs="Sakkal Majalla"/>
          <w:sz w:val="32"/>
          <w:szCs w:val="32"/>
          <w:rtl/>
        </w:rPr>
        <w:t>رخصة:</w:t>
      </w:r>
      <w:proofErr w:type="spellEnd"/>
      <w:r w:rsidRPr="00127B7B">
        <w:rPr>
          <w:rFonts w:ascii="Sakkal Majalla" w:hAnsi="Sakkal Majalla" w:cs="Sakkal Majalla"/>
          <w:sz w:val="32"/>
          <w:szCs w:val="32"/>
          <w:rtl/>
        </w:rPr>
        <w:t xml:space="preserve"> كرخصة البناء ورخصة قيادة السيارة أو </w:t>
      </w:r>
      <w:proofErr w:type="spellStart"/>
      <w:r w:rsidRPr="00127B7B">
        <w:rPr>
          <w:rFonts w:ascii="Sakkal Majalla" w:hAnsi="Sakkal Majalla" w:cs="Sakkal Majalla"/>
          <w:sz w:val="32"/>
          <w:szCs w:val="32"/>
          <w:rtl/>
        </w:rPr>
        <w:t>أمر:</w:t>
      </w:r>
      <w:proofErr w:type="spellEnd"/>
      <w:r w:rsidRPr="00127B7B">
        <w:rPr>
          <w:rFonts w:ascii="Sakkal Majalla" w:hAnsi="Sakkal Majalla" w:cs="Sakkal Majalla"/>
          <w:sz w:val="32"/>
          <w:szCs w:val="32"/>
          <w:rtl/>
        </w:rPr>
        <w:t xml:space="preserve"> كالأمر بإزالة مبنى مهدد </w:t>
      </w:r>
      <w:proofErr w:type="spellStart"/>
      <w:r w:rsidRPr="00127B7B">
        <w:rPr>
          <w:rFonts w:ascii="Sakkal Majalla" w:hAnsi="Sakkal Majalla" w:cs="Sakkal Majalla"/>
          <w:sz w:val="32"/>
          <w:szCs w:val="32"/>
          <w:rtl/>
        </w:rPr>
        <w:t>بالانهيار،</w:t>
      </w:r>
      <w:proofErr w:type="spellEnd"/>
      <w:r w:rsidRPr="00127B7B">
        <w:rPr>
          <w:rFonts w:ascii="Sakkal Majalla" w:hAnsi="Sakkal Majalla" w:cs="Sakkal Majalla"/>
          <w:sz w:val="32"/>
          <w:szCs w:val="32"/>
          <w:rtl/>
        </w:rPr>
        <w:t xml:space="preserve"> والأمر بالأعمال </w:t>
      </w:r>
      <w:proofErr w:type="spellStart"/>
      <w:r w:rsidRPr="00127B7B">
        <w:rPr>
          <w:rFonts w:ascii="Sakkal Majalla" w:hAnsi="Sakkal Majalla" w:cs="Sakkal Majalla"/>
          <w:sz w:val="32"/>
          <w:szCs w:val="32"/>
          <w:rtl/>
        </w:rPr>
        <w:t>الصحية،</w:t>
      </w:r>
      <w:proofErr w:type="spellEnd"/>
      <w:r w:rsidRPr="00127B7B">
        <w:rPr>
          <w:rFonts w:ascii="Sakkal Majalla" w:hAnsi="Sakkal Majalla" w:cs="Sakkal Majalla"/>
          <w:sz w:val="32"/>
          <w:szCs w:val="32"/>
          <w:rtl/>
        </w:rPr>
        <w:t xml:space="preserve"> أو </w:t>
      </w:r>
      <w:proofErr w:type="spellStart"/>
      <w:r w:rsidRPr="00127B7B">
        <w:rPr>
          <w:rFonts w:ascii="Sakkal Majalla" w:hAnsi="Sakkal Majalla" w:cs="Sakkal Majalla"/>
          <w:sz w:val="32"/>
          <w:szCs w:val="32"/>
          <w:rtl/>
        </w:rPr>
        <w:t>منع:</w:t>
      </w:r>
      <w:proofErr w:type="spellEnd"/>
      <w:r w:rsidRPr="00127B7B">
        <w:rPr>
          <w:rFonts w:ascii="Sakkal Majalla" w:hAnsi="Sakkal Majalla" w:cs="Sakkal Majalla"/>
          <w:sz w:val="32"/>
          <w:szCs w:val="32"/>
          <w:rtl/>
        </w:rPr>
        <w:t xml:space="preserve"> كمنع التصريح بمظاهرة أو منع اجتماع</w:t>
      </w:r>
      <w:r w:rsidRPr="00127B7B">
        <w:rPr>
          <w:rFonts w:ascii="Sakkal Majalla" w:hAnsi="Sakkal Majalla" w:cs="Sakkal Majalla"/>
          <w:sz w:val="32"/>
          <w:szCs w:val="32"/>
        </w:rPr>
        <w:t>.</w:t>
      </w:r>
    </w:p>
    <w:p w:rsidR="00704130" w:rsidRDefault="00704130" w:rsidP="00704130">
      <w:pPr>
        <w:bidi/>
        <w:spacing w:after="0"/>
        <w:ind w:firstLine="0"/>
        <w:jc w:val="left"/>
        <w:rPr>
          <w:rFonts w:ascii="Sakkal Majalla" w:hAnsi="Sakkal Majalla" w:cs="Sakkal Majalla"/>
          <w:b/>
          <w:bCs/>
          <w:sz w:val="32"/>
          <w:szCs w:val="32"/>
          <w:u w:val="single"/>
          <w:rtl/>
        </w:rPr>
      </w:pPr>
      <w:r w:rsidRPr="00127B7B">
        <w:rPr>
          <w:rFonts w:ascii="Sakkal Majalla" w:hAnsi="Sakkal Majalla" w:cs="Sakkal Majalla"/>
          <w:sz w:val="32"/>
          <w:szCs w:val="32"/>
          <w:rtl/>
        </w:rPr>
        <w:lastRenderedPageBreak/>
        <w:t>تنقسم القرارات الإدارية من حيث مداها وعموميتها إلى القرارات الإدارية الفردية أو الذاتية وإلى قرارات تنظيمية (لائحية</w:t>
      </w:r>
      <w:proofErr w:type="spellStart"/>
      <w:r w:rsidRPr="00127B7B">
        <w:rPr>
          <w:rFonts w:ascii="Sakkal Majalla" w:hAnsi="Sakkal Majalla" w:cs="Sakkal Majalla"/>
          <w:sz w:val="32"/>
          <w:szCs w:val="32"/>
          <w:rtl/>
        </w:rPr>
        <w:t>)</w:t>
      </w:r>
      <w:proofErr w:type="spellEnd"/>
      <w:r w:rsidRPr="00127B7B">
        <w:rPr>
          <w:rFonts w:ascii="Sakkal Majalla" w:hAnsi="Sakkal Majalla" w:cs="Sakkal Majalla"/>
          <w:sz w:val="32"/>
          <w:szCs w:val="32"/>
          <w:rtl/>
        </w:rPr>
        <w:t xml:space="preserve"> وهذه الأخيرة تتضمن قواعد عامة موضوعية </w:t>
      </w:r>
      <w:proofErr w:type="spellStart"/>
      <w:r w:rsidRPr="00127B7B">
        <w:rPr>
          <w:rFonts w:ascii="Sakkal Majalla" w:hAnsi="Sakkal Majalla" w:cs="Sakkal Majalla"/>
          <w:sz w:val="32"/>
          <w:szCs w:val="32"/>
          <w:rtl/>
        </w:rPr>
        <w:t>ومجردة،</w:t>
      </w:r>
      <w:proofErr w:type="spellEnd"/>
      <w:r w:rsidRPr="00127B7B">
        <w:rPr>
          <w:rFonts w:ascii="Sakkal Majalla" w:hAnsi="Sakkal Majalla" w:cs="Sakkal Majalla"/>
          <w:sz w:val="32"/>
          <w:szCs w:val="32"/>
          <w:rtl/>
        </w:rPr>
        <w:t xml:space="preserve"> تطبق على عدة حالات غير محدودة بذاتها أو على عدد من الأفراد غير معفيين بذواتهم.</w:t>
      </w:r>
    </w:p>
    <w:sectPr w:rsidR="00704130" w:rsidSect="00CB4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323895"/>
    <w:rsid w:val="00050335"/>
    <w:rsid w:val="0020506E"/>
    <w:rsid w:val="002234A0"/>
    <w:rsid w:val="002E57DD"/>
    <w:rsid w:val="00323895"/>
    <w:rsid w:val="0033545B"/>
    <w:rsid w:val="003A4C7F"/>
    <w:rsid w:val="004E0B62"/>
    <w:rsid w:val="00704130"/>
    <w:rsid w:val="00CB48FA"/>
    <w:rsid w:val="00E16BC6"/>
    <w:rsid w:val="00EF756A"/>
    <w:rsid w:val="00F04A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95"/>
    <w:pPr>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642</Words>
  <Characters>3534</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2024-12-25T21:01:00Z</dcterms:created>
  <dcterms:modified xsi:type="dcterms:W3CDTF">2024-12-25T21:01:00Z</dcterms:modified>
</cp:coreProperties>
</file>