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4E0B62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المحاضرة رقم 0</w:t>
      </w:r>
      <w:r w:rsidR="004E0B62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تعریف المشرع الجزائري للحریات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لم یعرف المؤسس الدستوري الجزائري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واقتصر على ذكر مصطلح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"الحریة"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دیباجة الدساتیر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المتعاقبة،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أشار في كل الوثائق الدستوریة إلى مصطلح الحریات مقرونا بالحقوق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الأساسیة،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استخدم المصطلح في الفصل الأول من الباب الثاني الذي خصصه للحقوق الأساسية والحریات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والواجبات،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ولا تزال عبارة الحریات الأساسیة متداولة في بعض مواد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</w:t>
      </w:r>
      <w:r w:rsidRPr="00127B7B">
        <w:rPr>
          <w:rFonts w:ascii="Sakkal Majalla" w:hAnsi="Sakkal Majalla" w:cs="Sakkal Majalla"/>
          <w:sz w:val="32"/>
          <w:szCs w:val="32"/>
          <w:rtl/>
        </w:rPr>
        <w:t>تعدیل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الدستوري لسنة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2020،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فمثلا في المادة 9 "یختار الشعب لنفسه مؤسسات غایتها.....حمایة الحریات الأساسیة للمواطن</w:t>
      </w:r>
      <w:r w:rsidRPr="00127B7B">
        <w:rPr>
          <w:rFonts w:ascii="Sakkal Majalla" w:hAnsi="Sakkal Majalla" w:cs="Sakkal Majalla"/>
          <w:sz w:val="32"/>
          <w:szCs w:val="32"/>
        </w:rPr>
        <w:t>"</w:t>
      </w:r>
      <w:r w:rsidRPr="00127B7B">
        <w:rPr>
          <w:rFonts w:ascii="Sakkal Majalla" w:hAnsi="Sakkal Majalla" w:cs="Sakkal Majalla"/>
          <w:sz w:val="32"/>
          <w:szCs w:val="32"/>
          <w:rtl/>
        </w:rPr>
        <w:t>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النتیجة التي يمكن أن نصل إليها هي أن مسألة تنظیم الحریات العامة في الدساتیر الجزائریة عبارة عن تعایش أفكار إیدیولوجیة واجتماعیة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واقتصادیة،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تاریخیة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ودینیة،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تطورت بتطور المستوى المادي والفكري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للبلاد،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واجهت الحریات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صعوبات،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تمثلت في تأثرها بالتجربة السیاسیة للبلاد والأزمات والظروف المتتالیة.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خصائص الحریات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تتصف الحریات العامة بمجموعة من الخصائص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و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التي تمیزها عن غیرها من المصطلحات والمبادئ التي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تشابهها،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وتتمثل فيما يلي: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نسبية الحريات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الحرية العامة في مداها ومضمونها لیست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مطلقة،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تنص المادة 81 من التعدیل الدستوري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2020: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"</w:t>
      </w: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یمارس كل شخص جمیع الحریات في إطار احترام الحقوق المعترف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للغیر في الدستور</w:t>
      </w:r>
      <w:r w:rsidRPr="00127B7B">
        <w:rPr>
          <w:rFonts w:ascii="Sakkal Majalla" w:hAnsi="Sakkal Majalla" w:cs="Sakkal Majalla"/>
          <w:sz w:val="32"/>
          <w:szCs w:val="32"/>
        </w:rPr>
        <w:t>"...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وتظهر النسبیة في اختلاف مدلول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الحریة،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باختلاف الزمان والمكان والمذهب السائد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المجتمع،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تزداد أهمیتها تبعا لنظرة الأفراد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إلیها،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فمنها ما هو أساسي لا بد منه لممارسة والتمتع ببقیة الحریات (الحريات الفردية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ومنها ما یمثل مجرد وسیلة (الحريات السياسية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تظهر النسبیة في تدخل الدولة لتنظیمها وتقیید التمتع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بواسطة قوانین حفاظا على النظام العام والمصلحة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خلق التوازن بین حریة الشخص والمصلحة العامة.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ب-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الحریات العامة متكاملة ومتداخلة: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تستند أغلب الحريات العامة على بعضها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البعض،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تحتاج ممارسة حریة معینة إلى ضمان عدید من 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الأخرى،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فمثلا لا یمكن ممارسة حریة الصحافة دون ضمان حریة الفكر وإبداء الرأي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والتعبیر،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وحریة الصناعة والاستثمار لا یمكن ممارستها من الناحیة العملیة دون ضمان حریة الانتقال بسهولة داخل البلاد وخارجها.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ج-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تتسم الحریات العامة بالایجابیة و السلبیة: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إن ابتعاد الحریات العامة عن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المطلقیة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وحصرها في إطار ما یسمح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هنا یمكن التمییز بین شكلین من الحریات: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-حریات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ایجابیة</w:t>
      </w:r>
      <w:r w:rsidRPr="00127B7B">
        <w:rPr>
          <w:rFonts w:ascii="Sakkal Majalla" w:hAnsi="Sakkal Majalla" w:cs="Sakkal Majalla"/>
          <w:sz w:val="32"/>
          <w:szCs w:val="32"/>
          <w:rtl/>
        </w:rPr>
        <w:t>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خلال فرض واجبات على الدولة تتعدى مجرد الامتناع عن تدخلها إلى التدخل لاتخاذ ما یلزم من تدابیر وإجراءات لكفالتها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(ضمان تمتع الأفراد بالحقوق والحريات</w:t>
      </w:r>
      <w:proofErr w:type="spellStart"/>
      <w:r w:rsidRPr="00127B7B">
        <w:rPr>
          <w:rFonts w:ascii="Sakkal Majalla" w:hAnsi="Sakkal Majalla" w:cs="Sakkal Majalla" w:hint="cs"/>
          <w:sz w:val="32"/>
          <w:szCs w:val="32"/>
          <w:rtl/>
        </w:rPr>
        <w:t>)</w:t>
      </w:r>
      <w:r w:rsidRPr="00127B7B">
        <w:rPr>
          <w:rFonts w:ascii="Sakkal Majalla" w:hAnsi="Sakkal Majalla" w:cs="Sakkal Majalla"/>
          <w:sz w:val="32"/>
          <w:szCs w:val="32"/>
          <w:rtl/>
        </w:rPr>
        <w:t>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-حريات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سلبية: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وتكون من خلال فرض واجب عدم التدخل على الدولة عند ممارسة الأفراد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لحریاتهم،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خاصة هیئات الضبط.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د-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الحریات العامة أساس النظام الدیمقراطي: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یوصف النظام بأنه دیمقراطي بقدر ما یكفله للأفراد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حریات،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إذ یعد مبدأ الفصل بین السلطات أهم دعامة یقوم عیها النظام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الدیمقراطي،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الذي یضمن بدوره حمایة الحریات من خلال جعل القانون المنظم للحریات تحت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الرقابة،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وبذلك یؤسس الاعتراف بالحریات واحترامها لبناء نظام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دیمقراطي،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هذا المبدأ يتيح للأفراد فرصة المشاركة في صنع القرار وبالتالي إعطاء الأفراد حريات بشكل متساو.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التمييز بين الحريات العامة وحقوق الإنسان: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تستمد حقوق الإنسان مصدرها من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الطبيعي،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فهي لصيقة بالإنسان بحكم طبيعته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البشرية،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أما الحريات العامة فتعترف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بها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السلطة وتنصص عليها في مصادر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قانونية،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أي أنها أصلها القانون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الوضعي،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والارتباط بينهما يكمن في أن كليهما يسعى إلى السمو بالإنسان وبكرامته وتحقيق المساواة بين جميع الأفراد دون تمييز.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رابعا: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ارتباط الحریات العامة بمبدأ المساواة: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یعد مبدأ المساواة أساس ممارسة والتمتع بالحریات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فلا یكاد یطلق لفظ الحریة إلا وكان لفظ المساواة ملازما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فالحریة للجمیع بلا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تمییز،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أن الأنظمة الدیمقراطیة جمیعا تقرر تنظیم الحریات في المجتمع بموجب قواعد قانونیة عامة ومجردة تكفل المساواة بین جمیع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المواطنین،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ويظهر مبدأ المساواة في عدة مظاهر أو مبادئ تتفرع عنه وتترجم المساواة بين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الأفراد،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بينها نذكر: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أمام القانون: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یقصد بالمساواة أمام القانون أو ما یعرف بالمساواة القانونیة أن یكون جمیع الأشخاص الذین تتماثل مراكزهم القانونیة متساوون أمام القانون من حیث الحمایة أو من حیث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الجزاء،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تنص المادة 37 من التعديل الدستوري 2020 بقولها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كل المواطنین سواسیة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/>
          <w:sz w:val="32"/>
          <w:szCs w:val="32"/>
          <w:u w:val="single"/>
          <w:rtl/>
        </w:rPr>
        <w:t xml:space="preserve"> المساواة أمام القضاء: 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یقصد بالمساواة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القضاء،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أن یكون الأفراد متساوین أمام القضاء من حیث خضوعهم لقانون واحد وقضاء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واحد،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ومعنى هذا ضرورة ممارسة الجمیع لحقهم في التقاضي على قدم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المساواة،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فلضمان المساواة أمام القضاء یجب توحید إجراءات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التقاضي،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وتطبیق القواعد المتعلقة بالتجریم والعقاب على قدم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المساواة،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كرس المؤسس الدستوري الجزائري في تعدیل 2020 هذا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المبدأ،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نص المادة </w:t>
      </w:r>
      <w:r w:rsidRPr="00127B7B">
        <w:rPr>
          <w:rFonts w:ascii="Sakkal Majalla" w:hAnsi="Sakkal Majalla" w:cs="Sakkal Majalla"/>
          <w:sz w:val="32"/>
          <w:szCs w:val="32"/>
        </w:rPr>
        <w:t xml:space="preserve">165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بقولها: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:"یقوم القضاء على أساس مبادئ الشرعیة والمساواة...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في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تولي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أو تقلد الوظائف العامة في الدولة: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 یقصد بمساواة المواطنین في تولي الوظائف العامة معاملتهم معاملة متساویة من حیث الشروط المطلوبة لتولي وظیفة معینة ومن حیث الحقوق والواجبات والتعویضات المترتبة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علیها،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وهذا ما كرسته المادة 67 من التعديل الدستوري 2020 بقولها</w:t>
      </w:r>
      <w:r w:rsidRPr="00127B7B">
        <w:rPr>
          <w:rFonts w:ascii="Sakkal Majalla" w:hAnsi="Sakkal Majalla" w:cs="Sakkal Majalla"/>
          <w:sz w:val="32"/>
          <w:szCs w:val="32"/>
        </w:rPr>
        <w:t xml:space="preserve">:"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یتساوى جمیع المواطنین في تقلد المهام والوظائف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الدولة،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4/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المساواة أمام التكالیف والأعباء العامة:</w:t>
      </w:r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أ-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المساواة في الأعباء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الضریبیة: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تجسیدا لحق المساواة في فرض الأعباء الضریبیة أشار التعدیل الدستوري الجزائري لسنة 2020 إلى تفاصیل عدة في نص المادة 82 منه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بالقول:"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لا تحدث أیة ضریبة إلا بمقتضى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القانون،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كل المكلفین بالضریبة متساوون أمام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الضریبة،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>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Pr="00127B7B" w:rsidRDefault="002E57DD" w:rsidP="002E57DD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ب-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المساواة في أداء الخدمة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>العسكریة:</w:t>
      </w:r>
      <w:proofErr w:type="spellEnd"/>
      <w:r w:rsidRPr="00127B7B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لقد أشار التعدیل الدستوري لسنة 2020 في نص المادة 80 إلى ذلك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بالنص: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على كل مواطن أن یؤدي بإخلاص واجباته تجاه المجموعة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الوطنیة،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التزام المواطن إزاء الوطن وإجباریة المشاركة في الدفاع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عنه،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واجبان مقدسان دائم...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".</w:t>
      </w:r>
      <w:proofErr w:type="spellEnd"/>
    </w:p>
    <w:p w:rsidR="002E57DD" w:rsidRDefault="002E57DD" w:rsidP="002E57DD">
      <w:pPr>
        <w:bidi/>
        <w:spacing w:after="0"/>
        <w:ind w:firstLine="0"/>
        <w:jc w:val="left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sectPr w:rsidR="002E57DD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2234A0"/>
    <w:rsid w:val="002E57DD"/>
    <w:rsid w:val="00305195"/>
    <w:rsid w:val="00323895"/>
    <w:rsid w:val="004E0B62"/>
    <w:rsid w:val="00A10E9A"/>
    <w:rsid w:val="00CB48FA"/>
    <w:rsid w:val="00E16BC6"/>
    <w:rsid w:val="00F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4308</Characters>
  <Application>Microsoft Office Word</Application>
  <DocSecurity>0</DocSecurity>
  <Lines>35</Lines>
  <Paragraphs>10</Paragraphs>
  <ScaleCrop>false</ScaleCrop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2024-12-25T20:53:00Z</dcterms:created>
  <dcterms:modified xsi:type="dcterms:W3CDTF">2024-12-25T20:53:00Z</dcterms:modified>
</cp:coreProperties>
</file>