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95" w:rsidRDefault="00323895" w:rsidP="00323895">
      <w:pPr>
        <w:bidi/>
        <w:spacing w:after="0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مقياس الحريات العامة</w:t>
      </w:r>
    </w:p>
    <w:p w:rsidR="00323895" w:rsidRDefault="00323895" w:rsidP="00323895">
      <w:pPr>
        <w:bidi/>
        <w:spacing w:after="0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المحاضرة رقم 01</w:t>
      </w:r>
    </w:p>
    <w:p w:rsidR="00323895" w:rsidRDefault="00323895" w:rsidP="00323895">
      <w:pPr>
        <w:bidi/>
        <w:spacing w:after="0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</w:p>
    <w:p w:rsidR="00323895" w:rsidRPr="00127B7B" w:rsidRDefault="00323895" w:rsidP="00323895">
      <w:pPr>
        <w:bidi/>
        <w:spacing w:after="0"/>
        <w:ind w:firstLine="0"/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gram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المحور</w:t>
      </w:r>
      <w:proofErr w:type="gram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الأول: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الحريات </w:t>
      </w:r>
      <w:proofErr w:type="spell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العامة: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التعريف والتحديد</w:t>
      </w:r>
    </w:p>
    <w:p w:rsidR="00323895" w:rsidRPr="00127B7B" w:rsidRDefault="00323895" w:rsidP="00323895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إن الالمام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بجميع عناصر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موضوع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الحريات العامة يتطلب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بداية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التعرض إلى نبذة تاريخية حول موضوع الحريات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ثم التطرق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ثانيا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إلى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مفهومها.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</w:p>
    <w:p w:rsidR="00323895" w:rsidRPr="00127B7B" w:rsidRDefault="00323895" w:rsidP="00323895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أولا: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نبذة تاريخية عن تطور الحريات العامة:</w:t>
      </w:r>
    </w:p>
    <w:p w:rsidR="00323895" w:rsidRPr="00127B7B" w:rsidRDefault="00323895" w:rsidP="00323895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كان موضوع الحريات العامة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-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المعروف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حاليا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-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غير موجود من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قبل،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حيث ظهر إلى الأفق نتيجة التطور التاريخي للمجتمعات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البشرية،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من خلال النهضة الفكرية وانعكاساتها على الواقع الاجتماعي والسياسي في شكل أحداث وثورات ساهمت إلى حد بعيد في تجلي الحريات العامة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وتطورها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كما أن هذه العوامل وغيرها كانت وستظل تلعب الدور نفسه. </w:t>
      </w:r>
    </w:p>
    <w:p w:rsidR="00323895" w:rsidRPr="00127B7B" w:rsidRDefault="00323895" w:rsidP="00323895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سنتطرق إلى فترة العصر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القديم،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فترة العصور الوسطى وعصر النهضة أما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العنصر الثالث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فسنخصصه لفترة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العصر ال</w:t>
      </w:r>
      <w:r w:rsidRPr="00127B7B">
        <w:rPr>
          <w:rFonts w:ascii="Sakkal Majalla" w:hAnsi="Sakkal Majalla" w:cs="Sakkal Majalla"/>
          <w:sz w:val="32"/>
          <w:szCs w:val="32"/>
          <w:rtl/>
        </w:rPr>
        <w:t>حديث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.</w:t>
      </w:r>
      <w:r w:rsidRPr="00127B7B">
        <w:rPr>
          <w:rFonts w:ascii="Sakkal Majalla" w:hAnsi="Sakkal Majalla" w:cs="Sakkal Majalla"/>
          <w:sz w:val="32"/>
          <w:szCs w:val="32"/>
        </w:rPr>
        <w:t xml:space="preserve"> </w:t>
      </w:r>
    </w:p>
    <w:p w:rsidR="00323895" w:rsidRPr="00127B7B" w:rsidRDefault="00323895" w:rsidP="00323895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1/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مرحلة العصر القديم:</w:t>
      </w:r>
    </w:p>
    <w:p w:rsidR="00323895" w:rsidRPr="00127B7B" w:rsidRDefault="00323895" w:rsidP="00323895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127B7B">
        <w:rPr>
          <w:rFonts w:ascii="Sakkal Majalla" w:hAnsi="Sakkal Majalla" w:cs="Sakkal Majalla"/>
          <w:sz w:val="32"/>
          <w:szCs w:val="32"/>
          <w:rtl/>
        </w:rPr>
        <w:t>لم</w:t>
      </w:r>
      <w:proofErr w:type="gram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تكن الحريات العامة المعروفة حاليا موجودة في العصور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القديمة،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على اعتبار أن القوة هي المبدأ في نيل كل شخص لنصيبه أو أكثر من الحرية في المجتمعات القديمة. </w:t>
      </w:r>
      <w:proofErr w:type="gramStart"/>
      <w:r w:rsidRPr="00127B7B">
        <w:rPr>
          <w:rFonts w:ascii="Sakkal Majalla" w:hAnsi="Sakkal Majalla" w:cs="Sakkal Majalla"/>
          <w:sz w:val="32"/>
          <w:szCs w:val="32"/>
          <w:rtl/>
        </w:rPr>
        <w:t>فكانت</w:t>
      </w:r>
      <w:proofErr w:type="gram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قوة الفرد أو قبيلته وكذا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مركزه،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حسبه ونسبه هي المبدأ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فجميع المعاملات في هذا الإطار لا تخضع إلى مبادئ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العدالة،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المساواة وكذا حقوق الإنسان</w:t>
      </w:r>
      <w:r w:rsidRPr="00127B7B">
        <w:rPr>
          <w:rFonts w:ascii="Sakkal Majalla" w:hAnsi="Sakkal Majalla" w:cs="Sakkal Majalla"/>
          <w:sz w:val="32"/>
          <w:szCs w:val="32"/>
        </w:rPr>
        <w:t>.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>وكانت الفترة القديمة تتميز ب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انتشار عدة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ظواهر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لاإنسانية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مثل ظاهرة الرق والعبودية وكذا ظاهرة</w:t>
      </w:r>
      <w:r w:rsidRPr="00127B7B">
        <w:rPr>
          <w:rFonts w:ascii="Sakkal Majalla" w:hAnsi="Sakkal Majalla" w:cs="Sakkal Majalla"/>
          <w:sz w:val="32"/>
          <w:szCs w:val="32"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الإستبداد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التي كانت تمارسها طبقة الحكام على المحكومين.</w:t>
      </w:r>
    </w:p>
    <w:p w:rsidR="00323895" w:rsidRPr="00127B7B" w:rsidRDefault="00323895" w:rsidP="00323895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2/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مرحلة العصور الوسطى وعصر النهضة:</w:t>
      </w:r>
    </w:p>
    <w:p w:rsidR="00323895" w:rsidRPr="00127B7B" w:rsidRDefault="00323895" w:rsidP="00323895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 لقد أدت المثالية الدينية في أوروبا إلى الازدواجية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السلطة،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فإلى جانب السلطة السياسية فرضت الكنيسة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نفسها،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وأصبحت سلطة ثانية ساهمت بقدر ما في تحرر الأفراد من تدخل رجال السياسة في الدين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آنذاك،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لكن سرعان ما تحول رجال الدين إلى متسلطين واستبداديين وأدى تحالفهم مع رجال الاقطاع إلى نشوب حروب وصراعات دينية. هذا الوضع أدى إلى انتشار التعسف والاضطهاد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والظلم،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كما ترتب على الوضع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ظهور ما يسمى بهجرة المثالية الدينية من طرف رجال الفكر والفلسفة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323895" w:rsidRPr="00127B7B" w:rsidRDefault="00323895" w:rsidP="00323895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إتجه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الفلاسفة والمفكرين نحو البحث في مصادر أخرى للدفاع عن حريات الأفراد وحماية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حقوقهم،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وبذلك أسس هؤلاء عدة نظريات وأهمها نظريات "العقد الاجتماعي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"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خلال القرن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16 </w:t>
      </w:r>
      <w:r w:rsidRPr="00127B7B">
        <w:rPr>
          <w:rFonts w:ascii="Sakkal Majalla" w:hAnsi="Sakkal Majalla" w:cs="Sakkal Majalla"/>
          <w:sz w:val="32"/>
          <w:szCs w:val="32"/>
          <w:rtl/>
        </w:rPr>
        <w:t>السادس عشر</w:t>
      </w:r>
      <w:r w:rsidRPr="00127B7B">
        <w:rPr>
          <w:rFonts w:ascii="Sakkal Majalla" w:hAnsi="Sakkal Majalla" w:cs="Sakkal Majalla"/>
          <w:sz w:val="32"/>
          <w:szCs w:val="32"/>
        </w:rPr>
        <w:t>.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lastRenderedPageBreak/>
        <w:t xml:space="preserve">وقد ساهمت المدرسة الطبيعية في تجلي الحريات والحقوق في المجالين السياسي وكذا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الاقتصادي،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حيث أكدت هذه المدرسة على وجود حريات وحقوق طبيعية للفرد مصدرها القانون الطبيعي هذا من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جهة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ومن جهة أخرى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ظهرت حقوق وحريات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افتراضية 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مهمتها خلق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التوازن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الاقتصادي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مما أدى بهذه المدرسة إلى المطالبة بعدم تدخل الدولة في المجال الاقتصادي والتسليم بمبدأ "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دعه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يعمل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دعه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يمر</w:t>
      </w:r>
      <w:r w:rsidRPr="00127B7B">
        <w:rPr>
          <w:rFonts w:ascii="Sakkal Majalla" w:hAnsi="Sakkal Majalla" w:cs="Sakkal Majalla"/>
          <w:sz w:val="32"/>
          <w:szCs w:val="32"/>
        </w:rPr>
        <w:t xml:space="preserve">" </w:t>
      </w:r>
      <w:r w:rsidRPr="00127B7B">
        <w:rPr>
          <w:rFonts w:ascii="Sakkal Majalla" w:hAnsi="Sakkal Majalla" w:cs="Sakkal Majalla"/>
          <w:sz w:val="32"/>
          <w:szCs w:val="32"/>
          <w:rtl/>
        </w:rPr>
        <w:t>الذي هو أساس الدولة الحارسة.</w:t>
      </w:r>
    </w:p>
    <w:p w:rsidR="00323895" w:rsidRPr="00127B7B" w:rsidRDefault="00323895" w:rsidP="00323895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لقد عرفت هذه الأفكار انتشارا واسعا خاصة في أوروبا والولايات المتحدة الأمريكية وذلك بفضل الحركات الفكرية والفلسفية والثورات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الشعبية،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مما أدى إلى ميلاد العديد من الاعلانات والمواثيق التي تتعلق بالحقوق والحريات في هذه المناطق من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العالم،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ففي إنجلترا نجد العهد الأعظم الصادر في 21 جوان 1215 أو ما يسمى ب</w:t>
      </w:r>
      <w:r w:rsidRPr="00127B7B">
        <w:rPr>
          <w:rFonts w:ascii="Sakkal Majalla" w:hAnsi="Sakkal Majalla" w:cs="Sakkal Majalla"/>
          <w:sz w:val="32"/>
          <w:szCs w:val="32"/>
        </w:rPr>
        <w:t xml:space="preserve"> Magna carta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والذي يتعهد الملك بموجبه الالتزام باحترام بعض الحريات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الفردية،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أما في الولايات المتحدة الأمريكية فنجد عدة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وثائق،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خاصة إعلان استقلال الولايات المتحدة الأمريكية المؤرخ في 4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جويلية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1776 الذي تضمن الحريات والحقوق الأساسية وكذا حقوق الإنسان</w:t>
      </w:r>
      <w:r w:rsidRPr="00127B7B">
        <w:rPr>
          <w:rFonts w:ascii="Sakkal Majalla" w:hAnsi="Sakkal Majalla" w:cs="Sakkal Majalla"/>
          <w:sz w:val="32"/>
          <w:szCs w:val="32"/>
        </w:rPr>
        <w:t>.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 وقد توجت الثورة الفرنسية لسنة 1789 ميلاد إعلان حقوق الإنسان والمواطن بتاريخ 26 أوت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1789،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والذي أصبح أهم وثيقة في تاريخ فرنسا وفي نظامها القانوني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سواءا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في مجال حقوق الإنسان أو في مجال الحريات والحقوق. </w:t>
      </w:r>
    </w:p>
    <w:p w:rsidR="00323895" w:rsidRPr="00127B7B" w:rsidRDefault="00323895" w:rsidP="00323895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gram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خصائص</w:t>
      </w:r>
      <w:proofErr w:type="gram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هذه الوثائق:</w:t>
      </w:r>
    </w:p>
    <w:p w:rsidR="00323895" w:rsidRPr="00127B7B" w:rsidRDefault="00323895" w:rsidP="00323895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 xml:space="preserve">اتسمت هذه الوثائق (التي صدرت في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انجلترا،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الولايات المتحدة أو فرنسا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)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في غالبيتها بالمحافظة على مصالح طبقة واحدة وهي الطبقة البرجوازية وكذا بسط نفوذها وسلطتها على حساب الطبقة الفقيرة وذلك بواسطة تكريسها لجملة من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المبادئ،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على غرار تقديس الملكية الفردية والذي ينص على عدم تدخل الدولة والاكتفاء بدورها السلبي في المج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لات الاقتصادية والاجتماعية. </w:t>
      </w:r>
    </w:p>
    <w:p w:rsidR="00323895" w:rsidRPr="00127B7B" w:rsidRDefault="00323895" w:rsidP="00323895">
      <w:pPr>
        <w:bidi/>
        <w:spacing w:after="0"/>
        <w:ind w:firstLine="0"/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</w:pPr>
      <w:proofErr w:type="spellStart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>3/</w:t>
      </w:r>
      <w:proofErr w:type="spellEnd"/>
      <w:r w:rsidRPr="00127B7B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>مرحلة</w:t>
      </w:r>
      <w:proofErr w:type="gramEnd"/>
      <w:r w:rsidRPr="00127B7B">
        <w:rPr>
          <w:rFonts w:ascii="Sakkal Majalla" w:hAnsi="Sakkal Majalla" w:cs="Sakkal Majalla"/>
          <w:b/>
          <w:bCs/>
          <w:sz w:val="32"/>
          <w:szCs w:val="32"/>
          <w:u w:val="single"/>
          <w:rtl/>
        </w:rPr>
        <w:t xml:space="preserve"> العصر الحديث:</w:t>
      </w:r>
    </w:p>
    <w:p w:rsidR="00323895" w:rsidRPr="00127B7B" w:rsidRDefault="00323895" w:rsidP="00323895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r w:rsidRPr="00127B7B">
        <w:rPr>
          <w:rFonts w:ascii="Sakkal Majalla" w:hAnsi="Sakkal Majalla" w:cs="Sakkal Majalla"/>
          <w:sz w:val="32"/>
          <w:szCs w:val="32"/>
          <w:rtl/>
        </w:rPr>
        <w:t>إن الموقف السلبى الذي تبناه المذهب الفردي فيما يخص دور الدولة في مختلف المج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ا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لات الاقتصادية والاجتماعية خاصة فيما يتعلق بالحريات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العامة،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أدى إلى تبلور وظهور حركات فكرية وفلسفية موازية تطالب بحقوق وحريات جديدة سميت بالحريات الاقتصادية والاجتماعية والثقافية </w:t>
      </w:r>
      <w:r w:rsidRPr="00127B7B">
        <w:rPr>
          <w:rFonts w:ascii="Sakkal Majalla" w:hAnsi="Sakkal Majalla" w:cs="Sakkal Majalla"/>
          <w:sz w:val="32"/>
          <w:szCs w:val="32"/>
        </w:rPr>
        <w:t>)</w:t>
      </w:r>
      <w:r w:rsidRPr="00127B7B">
        <w:rPr>
          <w:rFonts w:ascii="Sakkal Majalla" w:hAnsi="Sakkal Majalla" w:cs="Sakkal Majalla"/>
          <w:sz w:val="32"/>
          <w:szCs w:val="32"/>
          <w:rtl/>
        </w:rPr>
        <w:t>الماركسية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)،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بحيث أن الدولة تقوم بفعل إيجابي أي تتدخل بهدف تحقيق ما يسمى بالعدالة الاجتماعية وتمكين جميع الأفراد في المجتمع من تحقيق حرياتهم وحقوقهم العامة</w:t>
      </w:r>
      <w:r w:rsidRPr="00127B7B">
        <w:rPr>
          <w:rFonts w:ascii="Sakkal Majalla" w:hAnsi="Sakkal Majalla" w:cs="Sakkal Majalla"/>
          <w:sz w:val="32"/>
          <w:szCs w:val="32"/>
        </w:rPr>
        <w:t>.</w:t>
      </w:r>
    </w:p>
    <w:p w:rsidR="00323895" w:rsidRPr="00127B7B" w:rsidRDefault="00323895" w:rsidP="00323895">
      <w:pPr>
        <w:bidi/>
        <w:spacing w:after="0"/>
        <w:ind w:firstLine="0"/>
        <w:rPr>
          <w:rFonts w:ascii="Sakkal Majalla" w:hAnsi="Sakkal Majalla" w:cs="Sakkal Majalla"/>
          <w:sz w:val="32"/>
          <w:szCs w:val="32"/>
          <w:rtl/>
        </w:rPr>
      </w:pPr>
      <w:proofErr w:type="gramStart"/>
      <w:r w:rsidRPr="00127B7B">
        <w:rPr>
          <w:rFonts w:ascii="Sakkal Majalla" w:hAnsi="Sakkal Majalla" w:cs="Sakkal Majalla"/>
          <w:sz w:val="32"/>
          <w:szCs w:val="32"/>
          <w:rtl/>
        </w:rPr>
        <w:lastRenderedPageBreak/>
        <w:t>ما</w:t>
      </w:r>
      <w:proofErr w:type="gram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يمكن الإشارة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إليه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>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هو اختلال التوازن ووجود هوة معتبرة في بعض الأحيان بين النص والواقع في معظم الدول</w:t>
      </w:r>
      <w:r w:rsidRPr="00127B7B">
        <w:rPr>
          <w:rFonts w:ascii="Sakkal Majalla" w:hAnsi="Sakkal Majalla" w:cs="Sakkal Majalla" w:hint="cs"/>
          <w:sz w:val="32"/>
          <w:szCs w:val="32"/>
          <w:rtl/>
        </w:rPr>
        <w:t xml:space="preserve"> </w:t>
      </w:r>
      <w:r w:rsidRPr="00127B7B">
        <w:rPr>
          <w:rFonts w:ascii="Sakkal Majalla" w:hAnsi="Sakkal Majalla" w:cs="Sakkal Majalla"/>
          <w:sz w:val="32"/>
          <w:szCs w:val="32"/>
          <w:rtl/>
        </w:rPr>
        <w:t xml:space="preserve">خاصة دول العالم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الثالث،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والسبب في ذلك يرجع إلى عدة اعتبارات منها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التاريخية،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السياسية،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</w:t>
      </w:r>
      <w:proofErr w:type="spellStart"/>
      <w:r w:rsidRPr="00127B7B">
        <w:rPr>
          <w:rFonts w:ascii="Sakkal Majalla" w:hAnsi="Sakkal Majalla" w:cs="Sakkal Majalla"/>
          <w:sz w:val="32"/>
          <w:szCs w:val="32"/>
          <w:rtl/>
        </w:rPr>
        <w:t>الاقتصادية،</w:t>
      </w:r>
      <w:proofErr w:type="spellEnd"/>
      <w:r w:rsidRPr="00127B7B">
        <w:rPr>
          <w:rFonts w:ascii="Sakkal Majalla" w:hAnsi="Sakkal Majalla" w:cs="Sakkal Majalla"/>
          <w:sz w:val="32"/>
          <w:szCs w:val="32"/>
          <w:rtl/>
        </w:rPr>
        <w:t xml:space="preserve"> الاجتماعية والثقافية. </w:t>
      </w:r>
    </w:p>
    <w:p w:rsidR="00CB48FA" w:rsidRDefault="00CB48FA" w:rsidP="00323895">
      <w:pPr>
        <w:bidi/>
      </w:pPr>
    </w:p>
    <w:sectPr w:rsidR="00CB48FA" w:rsidSect="00CB4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323895"/>
    <w:rsid w:val="00323895"/>
    <w:rsid w:val="00CB48FA"/>
    <w:rsid w:val="00CE06F1"/>
    <w:rsid w:val="00EF7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895"/>
    <w:pPr>
      <w:ind w:firstLine="567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2024-12-25T20:46:00Z</dcterms:created>
  <dcterms:modified xsi:type="dcterms:W3CDTF">2024-12-25T20:46:00Z</dcterms:modified>
</cp:coreProperties>
</file>