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C3" w:rsidRPr="00294091" w:rsidRDefault="007860C3" w:rsidP="007860C3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940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التزامات </w:t>
      </w:r>
      <w:proofErr w:type="gramStart"/>
      <w:r w:rsidRPr="002940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المستأجر</w:t>
      </w:r>
      <w:proofErr w:type="gramEnd"/>
      <w:r w:rsidRPr="002940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Pr="002940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(تابع/</w:t>
      </w:r>
      <w:proofErr w:type="spellEnd"/>
      <w:r w:rsidRPr="002940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المحاضرة العاشرة</w:t>
      </w:r>
      <w:proofErr w:type="spellStart"/>
      <w:r w:rsidRPr="002940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proofErr w:type="spellEnd"/>
    </w:p>
    <w:p w:rsidR="007860C3" w:rsidRPr="00294091" w:rsidRDefault="007860C3" w:rsidP="007860C3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91E6E" w:rsidRPr="00294091" w:rsidRDefault="00591E6E" w:rsidP="00CB20EF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940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2. </w:t>
      </w:r>
      <w:r w:rsidRPr="0029409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استعمال العين المؤجرة وفق الغرض </w:t>
      </w:r>
      <w:proofErr w:type="gramStart"/>
      <w:r w:rsidRPr="00294091">
        <w:rPr>
          <w:rFonts w:ascii="Traditional Arabic" w:hAnsi="Traditional Arabic" w:cs="Traditional Arabic"/>
          <w:b/>
          <w:bCs/>
          <w:sz w:val="36"/>
          <w:szCs w:val="36"/>
          <w:rtl/>
        </w:rPr>
        <w:t>المعدة</w:t>
      </w:r>
      <w:proofErr w:type="gramEnd"/>
      <w:r w:rsidRPr="0029409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له</w:t>
      </w:r>
      <w:r w:rsidRPr="00294091">
        <w:rPr>
          <w:rFonts w:ascii="Traditional Arabic" w:hAnsi="Traditional Arabic" w:cs="Traditional Arabic"/>
          <w:b/>
          <w:bCs/>
          <w:sz w:val="36"/>
          <w:szCs w:val="36"/>
        </w:rPr>
        <w:t>:</w:t>
      </w:r>
      <w:r w:rsidRPr="0029409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591E6E" w:rsidRPr="00294091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يلتزم المستأجر بأن يولي العين المؤجرة العناية </w:t>
      </w:r>
      <w:proofErr w:type="spellStart"/>
      <w:r w:rsidRPr="00294091">
        <w:rPr>
          <w:rFonts w:ascii="Traditional Arabic" w:hAnsi="Traditional Arabic" w:cs="Traditional Arabic"/>
          <w:sz w:val="36"/>
          <w:szCs w:val="36"/>
          <w:rtl/>
        </w:rPr>
        <w:t>الواجبة،</w:t>
      </w:r>
      <w:proofErr w:type="spellEnd"/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 وأن يستخدمها بطريقة معقولة وبنفس الطريقة التي تستخدم فيها </w:t>
      </w:r>
      <w:proofErr w:type="spellStart"/>
      <w:r w:rsidRPr="00294091">
        <w:rPr>
          <w:rFonts w:ascii="Traditional Arabic" w:hAnsi="Traditional Arabic" w:cs="Traditional Arabic"/>
          <w:sz w:val="36"/>
          <w:szCs w:val="36"/>
          <w:rtl/>
        </w:rPr>
        <w:t>عادة،</w:t>
      </w:r>
      <w:proofErr w:type="spellEnd"/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 وأن يحافظ عليها في ذات الحالة التي </w:t>
      </w:r>
      <w:proofErr w:type="spellStart"/>
      <w:r w:rsidRPr="00294091">
        <w:rPr>
          <w:rFonts w:ascii="Traditional Arabic" w:hAnsi="Traditional Arabic" w:cs="Traditional Arabic"/>
          <w:sz w:val="36"/>
          <w:szCs w:val="36"/>
          <w:rtl/>
        </w:rPr>
        <w:t>استلمها،</w:t>
      </w:r>
      <w:proofErr w:type="spellEnd"/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 إلا أنه لا يكون مسئولا عما يطرأ على العين المؤجرة من تغييرات نتيجة الاستعمال </w:t>
      </w:r>
      <w:proofErr w:type="spellStart"/>
      <w:r w:rsidRPr="00294091">
        <w:rPr>
          <w:rFonts w:ascii="Traditional Arabic" w:hAnsi="Traditional Arabic" w:cs="Traditional Arabic"/>
          <w:sz w:val="36"/>
          <w:szCs w:val="36"/>
          <w:rtl/>
        </w:rPr>
        <w:t>المعتاد</w:t>
      </w:r>
      <w:r w:rsidRPr="00294091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29409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يلتزم المستأجر باستعمال العين المؤجرة وفق الغرض الذي خصصت </w:t>
      </w:r>
      <w:proofErr w:type="spellStart"/>
      <w:r w:rsidRPr="00294091">
        <w:rPr>
          <w:rFonts w:ascii="Traditional Arabic" w:hAnsi="Traditional Arabic" w:cs="Traditional Arabic"/>
          <w:sz w:val="36"/>
          <w:szCs w:val="36"/>
          <w:rtl/>
        </w:rPr>
        <w:t>له،</w:t>
      </w:r>
      <w:proofErr w:type="spellEnd"/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 ويتم تحديد كيفية الاستعمال</w:t>
      </w:r>
      <w:r w:rsidRPr="0029409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والمكان الذي توضع </w:t>
      </w:r>
      <w:proofErr w:type="spellStart"/>
      <w:r w:rsidRPr="00294091">
        <w:rPr>
          <w:rFonts w:ascii="Traditional Arabic" w:hAnsi="Traditional Arabic" w:cs="Traditional Arabic"/>
          <w:sz w:val="36"/>
          <w:szCs w:val="36"/>
          <w:rtl/>
        </w:rPr>
        <w:t>فيه،</w:t>
      </w:r>
      <w:proofErr w:type="spellEnd"/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 ومواعيد الصيانة الدورية في العقد وفقا لطبيعة المعدات بغرض الحفاظ عليها بحالة جيدة</w:t>
      </w:r>
      <w:r w:rsidRPr="00294091">
        <w:rPr>
          <w:rStyle w:val="Appelnotedebasdep"/>
          <w:rFonts w:ascii="Traditional Arabic" w:eastAsiaTheme="majorEastAsia" w:hAnsi="Traditional Arabic" w:cs="Traditional Arabic"/>
          <w:sz w:val="36"/>
          <w:szCs w:val="36"/>
          <w:rtl/>
        </w:rPr>
        <w:footnoteReference w:id="1"/>
      </w:r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591E6E" w:rsidRPr="00294091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على المستأجر في </w:t>
      </w:r>
      <w:r w:rsidRPr="0029409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استعماله للعين المؤجرة أن يبذل عناية الرجل </w:t>
      </w:r>
      <w:proofErr w:type="spellStart"/>
      <w:r w:rsidRPr="00294091">
        <w:rPr>
          <w:rFonts w:ascii="Traditional Arabic" w:hAnsi="Traditional Arabic" w:cs="Traditional Arabic"/>
          <w:b/>
          <w:bCs/>
          <w:sz w:val="36"/>
          <w:szCs w:val="36"/>
          <w:rtl/>
        </w:rPr>
        <w:t>المعتاد،</w:t>
      </w:r>
      <w:proofErr w:type="spellEnd"/>
      <w:r w:rsidRPr="0029409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أو الحريص</w:t>
      </w:r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 طبقا للاتفاق أو لما يتطلبه استعمال </w:t>
      </w:r>
      <w:proofErr w:type="spellStart"/>
      <w:r w:rsidRPr="00294091">
        <w:rPr>
          <w:rFonts w:ascii="Traditional Arabic" w:hAnsi="Traditional Arabic" w:cs="Traditional Arabic"/>
          <w:sz w:val="36"/>
          <w:szCs w:val="36"/>
          <w:rtl/>
        </w:rPr>
        <w:t>العين،</w:t>
      </w:r>
      <w:proofErr w:type="spellEnd"/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 وقد يدفع التقدم التقني للآلات إلى تطلب العناية الحريصة للمحافظة </w:t>
      </w:r>
      <w:proofErr w:type="spellStart"/>
      <w:r w:rsidRPr="00294091">
        <w:rPr>
          <w:rFonts w:ascii="Traditional Arabic" w:hAnsi="Traditional Arabic" w:cs="Traditional Arabic"/>
          <w:sz w:val="36"/>
          <w:szCs w:val="36"/>
          <w:rtl/>
        </w:rPr>
        <w:t>عليها؛</w:t>
      </w:r>
      <w:proofErr w:type="spellEnd"/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 بحيث يكون من يستعملها من المتخصصين وعلى درجة عالية من الاحتراف الفني والتقني</w:t>
      </w:r>
      <w:r w:rsidRPr="00294091">
        <w:rPr>
          <w:rFonts w:ascii="Traditional Arabic" w:hAnsi="Traditional Arabic" w:cs="Traditional Arabic"/>
          <w:sz w:val="36"/>
          <w:szCs w:val="36"/>
        </w:rPr>
        <w:t>.</w:t>
      </w: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وإذا تطلب استعمال العين المؤجرة الحصول على تراخيص أو إجراءات إدارية من جهات معينة (كترخيص المركبات أو السفن والطائرات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)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على المستأجر الحصول على هذه التراخيص وما تتطلبه من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رسوم</w:t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وتصدر الرخصة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</w:t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سم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شركة التأجير التمويلي ويذكر فيها أن العين </w:t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المؤجرة </w:t>
      </w: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بحيازة المستأجر بموجب عقد الإيجار التمويلي</w:t>
      </w:r>
      <w:r w:rsidRPr="00294091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.</w:t>
      </w:r>
      <w:r w:rsidRPr="00294091">
        <w:rPr>
          <w:rStyle w:val="Appelnotedebasdep"/>
          <w:rFonts w:ascii="Traditional Arabic" w:eastAsiaTheme="minorHAnsi" w:hAnsi="Traditional Arabic" w:cs="Traditional Arabic"/>
          <w:sz w:val="36"/>
          <w:szCs w:val="36"/>
          <w:lang w:eastAsia="en-US"/>
        </w:rPr>
        <w:footnoteReference w:id="2"/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</w:p>
    <w:p w:rsidR="00591E6E" w:rsidRPr="00294091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940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3. </w:t>
      </w:r>
      <w:r w:rsidRPr="00294091">
        <w:rPr>
          <w:rFonts w:ascii="Traditional Arabic" w:hAnsi="Traditional Arabic" w:cs="Traditional Arabic"/>
          <w:b/>
          <w:bCs/>
          <w:sz w:val="36"/>
          <w:szCs w:val="36"/>
          <w:rtl/>
        </w:rPr>
        <w:t>المس</w:t>
      </w:r>
      <w:r w:rsidRPr="002940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ؤو</w:t>
      </w:r>
      <w:r w:rsidRPr="00294091">
        <w:rPr>
          <w:rFonts w:ascii="Traditional Arabic" w:hAnsi="Traditional Arabic" w:cs="Traditional Arabic"/>
          <w:b/>
          <w:bCs/>
          <w:sz w:val="36"/>
          <w:szCs w:val="36"/>
          <w:rtl/>
        </w:rPr>
        <w:t>لية عن الأضرار التي تحدثها العين المؤجرة</w:t>
      </w:r>
      <w:r w:rsidRPr="00294091">
        <w:rPr>
          <w:rFonts w:ascii="Traditional Arabic" w:hAnsi="Traditional Arabic" w:cs="Traditional Arabic"/>
          <w:b/>
          <w:bCs/>
          <w:sz w:val="36"/>
          <w:szCs w:val="36"/>
        </w:rPr>
        <w:t>:</w:t>
      </w:r>
      <w:r w:rsidRPr="0029409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591E6E" w:rsidRPr="00294091" w:rsidRDefault="00591E6E" w:rsidP="00E31E60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يعتبر المستأجر حارسا للعين </w:t>
      </w:r>
      <w:proofErr w:type="spellStart"/>
      <w:r w:rsidRPr="00294091">
        <w:rPr>
          <w:rFonts w:ascii="Traditional Arabic" w:hAnsi="Traditional Arabic" w:cs="Traditional Arabic"/>
          <w:sz w:val="36"/>
          <w:szCs w:val="36"/>
          <w:rtl/>
        </w:rPr>
        <w:t>المؤجرة،</w:t>
      </w:r>
      <w:proofErr w:type="spellEnd"/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 ولذلك يتحمل المس</w:t>
      </w:r>
      <w:r w:rsidRPr="00294091">
        <w:rPr>
          <w:rFonts w:ascii="Traditional Arabic" w:hAnsi="Traditional Arabic" w:cs="Traditional Arabic" w:hint="cs"/>
          <w:sz w:val="36"/>
          <w:szCs w:val="36"/>
          <w:rtl/>
        </w:rPr>
        <w:t>ؤو</w:t>
      </w:r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لية المدنية الناشئة عن الأضرار التي </w:t>
      </w:r>
      <w:r w:rsidR="00E31E60" w:rsidRPr="00294091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سببها </w:t>
      </w:r>
      <w:proofErr w:type="spellStart"/>
      <w:r w:rsidRPr="00294091">
        <w:rPr>
          <w:rFonts w:ascii="Traditional Arabic" w:hAnsi="Traditional Arabic" w:cs="Traditional Arabic"/>
          <w:sz w:val="36"/>
          <w:szCs w:val="36"/>
          <w:rtl/>
        </w:rPr>
        <w:t>للغير</w:t>
      </w:r>
      <w:r w:rsidRPr="00294091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 وغالبا ما يتضمن عقد التأجير التمويلي شرطا صريحا يعفي شركة التأجير التمويلي من </w:t>
      </w:r>
      <w:r w:rsidRPr="00294091">
        <w:rPr>
          <w:rFonts w:ascii="Traditional Arabic" w:hAnsi="Traditional Arabic" w:cs="Traditional Arabic"/>
          <w:sz w:val="36"/>
          <w:szCs w:val="36"/>
          <w:rtl/>
        </w:rPr>
        <w:lastRenderedPageBreak/>
        <w:t>أي مس</w:t>
      </w:r>
      <w:r w:rsidRPr="00294091">
        <w:rPr>
          <w:rFonts w:ascii="Traditional Arabic" w:hAnsi="Traditional Arabic" w:cs="Traditional Arabic" w:hint="cs"/>
          <w:sz w:val="36"/>
          <w:szCs w:val="36"/>
          <w:rtl/>
        </w:rPr>
        <w:t>ؤو</w:t>
      </w:r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لية مدنية عن ضرر ناشئ عن العين المؤجرة ويلزم المستأجر بالتأمين من المسئولية المدنية على نفقته </w:t>
      </w:r>
      <w:proofErr w:type="spellStart"/>
      <w:r w:rsidRPr="00294091">
        <w:rPr>
          <w:rFonts w:ascii="Traditional Arabic" w:hAnsi="Traditional Arabic" w:cs="Traditional Arabic"/>
          <w:sz w:val="36"/>
          <w:szCs w:val="36"/>
          <w:rtl/>
        </w:rPr>
        <w:t>الخاصة،</w:t>
      </w:r>
      <w:proofErr w:type="spellEnd"/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 ويشار في عقد التأمين إلى المؤجر والمستأجر باعتبارهما مستفيدين من العين المؤجرة</w:t>
      </w:r>
      <w:r w:rsidRPr="00294091">
        <w:rPr>
          <w:rFonts w:ascii="Traditional Arabic" w:hAnsi="Traditional Arabic" w:cs="Traditional Arabic"/>
          <w:sz w:val="36"/>
          <w:szCs w:val="36"/>
        </w:rPr>
        <w:t>.</w:t>
      </w:r>
      <w:r w:rsidRPr="0029409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591E6E" w:rsidRPr="00294091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940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4. </w:t>
      </w:r>
      <w:r w:rsidRPr="0029409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الالتزام برد </w:t>
      </w:r>
      <w:proofErr w:type="gramStart"/>
      <w:r w:rsidRPr="00294091">
        <w:rPr>
          <w:rFonts w:ascii="Traditional Arabic" w:hAnsi="Traditional Arabic" w:cs="Traditional Arabic"/>
          <w:b/>
          <w:bCs/>
          <w:sz w:val="36"/>
          <w:szCs w:val="36"/>
          <w:rtl/>
        </w:rPr>
        <w:t>العين</w:t>
      </w:r>
      <w:proofErr w:type="gramEnd"/>
      <w:r w:rsidRPr="0029409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المؤجرة للمؤجر في نهاية المدة</w:t>
      </w:r>
      <w:r w:rsidRPr="00294091">
        <w:rPr>
          <w:rFonts w:ascii="Traditional Arabic" w:hAnsi="Traditional Arabic" w:cs="Traditional Arabic"/>
          <w:sz w:val="36"/>
          <w:szCs w:val="36"/>
        </w:rPr>
        <w:t>:</w:t>
      </w:r>
      <w:r w:rsidRPr="0029409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591E6E" w:rsidRPr="00294091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إذا انتهت مدة العقد ولم يرغب المستأجر في استعمال خيار الشراء أو تجديد العقد لمدة </w:t>
      </w:r>
      <w:proofErr w:type="spellStart"/>
      <w:r w:rsidRPr="00294091">
        <w:rPr>
          <w:rFonts w:ascii="Traditional Arabic" w:hAnsi="Traditional Arabic" w:cs="Traditional Arabic"/>
          <w:sz w:val="36"/>
          <w:szCs w:val="36"/>
          <w:rtl/>
        </w:rPr>
        <w:t>أخرى،</w:t>
      </w:r>
      <w:proofErr w:type="spellEnd"/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 يكون ملزما برد العين المؤجرة </w:t>
      </w:r>
      <w:proofErr w:type="spellStart"/>
      <w:r w:rsidRPr="00294091">
        <w:rPr>
          <w:rFonts w:ascii="Traditional Arabic" w:hAnsi="Traditional Arabic" w:cs="Traditional Arabic"/>
          <w:sz w:val="36"/>
          <w:szCs w:val="36"/>
          <w:rtl/>
        </w:rPr>
        <w:t>للمؤجر</w:t>
      </w:r>
      <w:r w:rsidRPr="00294091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94091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إذا لم يقم المستأجر برد العين المؤجرة </w:t>
      </w:r>
      <w:proofErr w:type="spellStart"/>
      <w:r w:rsidRPr="00294091">
        <w:rPr>
          <w:rFonts w:ascii="Traditional Arabic" w:hAnsi="Traditional Arabic" w:cs="Traditional Arabic"/>
          <w:sz w:val="36"/>
          <w:szCs w:val="36"/>
          <w:rtl/>
        </w:rPr>
        <w:t>للمؤجر،</w:t>
      </w:r>
      <w:proofErr w:type="spellEnd"/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 يكون للمؤجر استعادة حيازة العين المؤجرة وحق التصرف </w:t>
      </w:r>
      <w:proofErr w:type="spellStart"/>
      <w:proofErr w:type="gramStart"/>
      <w:r w:rsidRPr="00294091">
        <w:rPr>
          <w:rFonts w:ascii="Traditional Arabic" w:hAnsi="Traditional Arabic" w:cs="Traditional Arabic"/>
          <w:sz w:val="36"/>
          <w:szCs w:val="36"/>
          <w:rtl/>
        </w:rPr>
        <w:t>بها</w:t>
      </w:r>
      <w:proofErr w:type="spellEnd"/>
      <w:r w:rsidRPr="00294091">
        <w:rPr>
          <w:rStyle w:val="Appelnotedebasdep"/>
          <w:rFonts w:ascii="Traditional Arabic" w:eastAsiaTheme="majorEastAsia" w:hAnsi="Traditional Arabic" w:cs="Traditional Arabic"/>
          <w:sz w:val="36"/>
          <w:szCs w:val="36"/>
          <w:rtl/>
        </w:rPr>
        <w:footnoteReference w:id="3"/>
      </w:r>
      <w:r w:rsidRPr="00294091">
        <w:rPr>
          <w:rFonts w:ascii="Traditional Arabic" w:hAnsi="Traditional Arabic" w:cs="Traditional Arabic"/>
          <w:sz w:val="36"/>
          <w:szCs w:val="36"/>
        </w:rPr>
        <w:t>.</w:t>
      </w:r>
      <w:proofErr w:type="gramEnd"/>
    </w:p>
    <w:p w:rsidR="00591E6E" w:rsidRPr="00294091" w:rsidRDefault="00591E6E" w:rsidP="00591E6E">
      <w:pPr>
        <w:shd w:val="clear" w:color="auto" w:fill="FFFFFF"/>
        <w:bidi/>
        <w:spacing w:after="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940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الفرع </w:t>
      </w:r>
      <w:proofErr w:type="spellStart"/>
      <w:r w:rsidRPr="002940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الثاني:</w:t>
      </w:r>
      <w:proofErr w:type="spellEnd"/>
      <w:r w:rsidRPr="002940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حقوق المستأجر في عقد التأجير التمويلي: </w:t>
      </w:r>
    </w:p>
    <w:p w:rsidR="00591E6E" w:rsidRPr="00294091" w:rsidRDefault="00591E6E" w:rsidP="00591E6E">
      <w:pPr>
        <w:shd w:val="clear" w:color="auto" w:fill="FFFFFF"/>
        <w:bidi/>
        <w:spacing w:after="0"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94091">
        <w:rPr>
          <w:rFonts w:ascii="Traditional Arabic" w:hAnsi="Traditional Arabic" w:cs="Traditional Arabic" w:hint="cs"/>
          <w:sz w:val="36"/>
          <w:szCs w:val="36"/>
          <w:rtl/>
        </w:rPr>
        <w:t xml:space="preserve">يتمتع المستأجر في عقد التأجير التمويلي بعدة </w:t>
      </w:r>
      <w:proofErr w:type="spellStart"/>
      <w:r w:rsidRPr="00294091">
        <w:rPr>
          <w:rFonts w:ascii="Traditional Arabic" w:hAnsi="Traditional Arabic" w:cs="Traditional Arabic" w:hint="cs"/>
          <w:sz w:val="36"/>
          <w:szCs w:val="36"/>
          <w:rtl/>
        </w:rPr>
        <w:t>حقوق،</w:t>
      </w:r>
      <w:proofErr w:type="spellEnd"/>
      <w:r w:rsidRPr="00294091">
        <w:rPr>
          <w:rFonts w:ascii="Traditional Arabic" w:hAnsi="Traditional Arabic" w:cs="Traditional Arabic" w:hint="cs"/>
          <w:sz w:val="36"/>
          <w:szCs w:val="36"/>
          <w:rtl/>
        </w:rPr>
        <w:t xml:space="preserve"> نذكر من بينها ما يلي:    </w:t>
      </w:r>
    </w:p>
    <w:p w:rsidR="00591E6E" w:rsidRPr="00294091" w:rsidRDefault="00591E6E" w:rsidP="00591E6E">
      <w:pPr>
        <w:shd w:val="clear" w:color="auto" w:fill="FFFFFF"/>
        <w:bidi/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940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1. </w:t>
      </w:r>
      <w:r w:rsidRPr="00294091">
        <w:rPr>
          <w:rFonts w:ascii="Traditional Arabic" w:hAnsi="Traditional Arabic" w:cs="Traditional Arabic"/>
          <w:b/>
          <w:bCs/>
          <w:sz w:val="36"/>
          <w:szCs w:val="36"/>
          <w:rtl/>
        </w:rPr>
        <w:t>الحق</w:t>
      </w:r>
      <w:r w:rsidRPr="00294091">
        <w:rPr>
          <w:rFonts w:ascii="Traditional Arabic" w:hAnsi="Traditional Arabic" w:cs="Traditional Arabic"/>
          <w:b/>
          <w:bCs/>
          <w:sz w:val="36"/>
          <w:szCs w:val="36"/>
        </w:rPr>
        <w:t> </w:t>
      </w:r>
      <w:r w:rsidRPr="00294091">
        <w:rPr>
          <w:rFonts w:ascii="Traditional Arabic" w:hAnsi="Traditional Arabic" w:cs="Traditional Arabic"/>
          <w:b/>
          <w:bCs/>
          <w:sz w:val="36"/>
          <w:szCs w:val="36"/>
          <w:rtl/>
        </w:rPr>
        <w:t>في تجديد عقد التأجير التمويلي</w:t>
      </w:r>
      <w:r w:rsidRPr="00294091">
        <w:rPr>
          <w:rFonts w:ascii="Traditional Arabic" w:hAnsi="Traditional Arabic" w:cs="Traditional Arabic"/>
          <w:sz w:val="36"/>
          <w:szCs w:val="36"/>
        </w:rPr>
        <w:t>:</w:t>
      </w:r>
      <w:r w:rsidRPr="0029409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591E6E" w:rsidRPr="00294091" w:rsidRDefault="00591E6E" w:rsidP="00273B59">
      <w:pPr>
        <w:shd w:val="clear" w:color="auto" w:fill="FFFFFF"/>
        <w:bidi/>
        <w:spacing w:after="0"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تمنح القوانين </w:t>
      </w:r>
      <w:r w:rsidRPr="00294091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294091">
        <w:rPr>
          <w:rFonts w:ascii="Traditional Arabic" w:hAnsi="Traditional Arabic" w:cs="Traditional Arabic"/>
          <w:sz w:val="36"/>
          <w:szCs w:val="36"/>
          <w:rtl/>
        </w:rPr>
        <w:t>لمستأجر</w:t>
      </w:r>
      <w:r w:rsidRPr="00294091">
        <w:rPr>
          <w:rFonts w:ascii="Traditional Arabic" w:hAnsi="Traditional Arabic" w:cs="Traditional Arabic"/>
          <w:sz w:val="36"/>
          <w:szCs w:val="36"/>
        </w:rPr>
        <w:t> </w:t>
      </w:r>
      <w:r w:rsidRPr="00294091">
        <w:rPr>
          <w:rFonts w:ascii="Traditional Arabic" w:hAnsi="Traditional Arabic" w:cs="Traditional Arabic"/>
          <w:sz w:val="36"/>
          <w:szCs w:val="36"/>
          <w:rtl/>
        </w:rPr>
        <w:t>الحق</w:t>
      </w:r>
      <w:r w:rsidRPr="00294091">
        <w:rPr>
          <w:rFonts w:ascii="Traditional Arabic" w:hAnsi="Traditional Arabic" w:cs="Traditional Arabic"/>
          <w:sz w:val="36"/>
          <w:szCs w:val="36"/>
        </w:rPr>
        <w:t> </w:t>
      </w:r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في تجديد عقد الإيجار التمويلي مرة أخرى بعد انتهاء مدته إذا كان يرغب في الاستمرار بالانتفاع بالعين المؤجرة ولم يرغب في </w:t>
      </w:r>
      <w:proofErr w:type="spellStart"/>
      <w:r w:rsidRPr="00294091">
        <w:rPr>
          <w:rFonts w:ascii="Traditional Arabic" w:hAnsi="Traditional Arabic" w:cs="Traditional Arabic"/>
          <w:sz w:val="36"/>
          <w:szCs w:val="36"/>
          <w:rtl/>
        </w:rPr>
        <w:t>شرائها</w:t>
      </w:r>
      <w:r w:rsidRPr="00294091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29409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كما أنه يجوز الاتفاق صراحة في عقد التأجير التمويلي على إمكانية أو عدم إمكانية تجديد العقد بعد انتهاء </w:t>
      </w:r>
      <w:proofErr w:type="spellStart"/>
      <w:r w:rsidRPr="00294091">
        <w:rPr>
          <w:rFonts w:ascii="Traditional Arabic" w:hAnsi="Traditional Arabic" w:cs="Traditional Arabic"/>
          <w:sz w:val="36"/>
          <w:szCs w:val="36"/>
          <w:rtl/>
        </w:rPr>
        <w:t>مدته،</w:t>
      </w:r>
      <w:proofErr w:type="spellEnd"/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 لأن ذلك لا يعتبر من النظام </w:t>
      </w:r>
      <w:proofErr w:type="spellStart"/>
      <w:r w:rsidRPr="00294091">
        <w:rPr>
          <w:rFonts w:ascii="Traditional Arabic" w:hAnsi="Traditional Arabic" w:cs="Traditional Arabic"/>
          <w:sz w:val="36"/>
          <w:szCs w:val="36"/>
          <w:rtl/>
        </w:rPr>
        <w:t>العام،</w:t>
      </w:r>
      <w:proofErr w:type="spellEnd"/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 بل يعود لإرادة </w:t>
      </w:r>
      <w:proofErr w:type="spellStart"/>
      <w:r w:rsidRPr="00294091">
        <w:rPr>
          <w:rFonts w:ascii="Traditional Arabic" w:hAnsi="Traditional Arabic" w:cs="Traditional Arabic"/>
          <w:sz w:val="36"/>
          <w:szCs w:val="36"/>
          <w:rtl/>
        </w:rPr>
        <w:t>الطرفين،</w:t>
      </w:r>
      <w:proofErr w:type="spellEnd"/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 ومعظم عقود التأجير التمويلي تنص في شروط العقد على حق المستأجر في تجديد </w:t>
      </w:r>
      <w:proofErr w:type="spellStart"/>
      <w:r w:rsidRPr="00294091">
        <w:rPr>
          <w:rFonts w:ascii="Traditional Arabic" w:hAnsi="Traditional Arabic" w:cs="Traditional Arabic"/>
          <w:sz w:val="36"/>
          <w:szCs w:val="36"/>
          <w:rtl/>
        </w:rPr>
        <w:t>العقد،</w:t>
      </w:r>
      <w:proofErr w:type="spellEnd"/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 وعلى أنه على المستأجر إذا رغب في تجديد العقد أن يعلم المؤجر قبل انتهاء مدة </w:t>
      </w:r>
      <w:proofErr w:type="spellStart"/>
      <w:r w:rsidRPr="00294091">
        <w:rPr>
          <w:rFonts w:ascii="Traditional Arabic" w:hAnsi="Traditional Arabic" w:cs="Traditional Arabic"/>
          <w:sz w:val="36"/>
          <w:szCs w:val="36"/>
          <w:rtl/>
        </w:rPr>
        <w:t>العقد</w:t>
      </w:r>
      <w:r w:rsidRPr="00294091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 ويلجأ المستأجر لتجديد عقد التأجير التمويلي إذا كان عاجزا عن شراء العين المؤجرة مع حاجته إلى الانتفاع </w:t>
      </w:r>
      <w:proofErr w:type="spellStart"/>
      <w:r w:rsidRPr="00294091">
        <w:rPr>
          <w:rFonts w:ascii="Traditional Arabic" w:hAnsi="Traditional Arabic" w:cs="Traditional Arabic"/>
          <w:sz w:val="36"/>
          <w:szCs w:val="36"/>
          <w:rtl/>
        </w:rPr>
        <w:t>بها</w:t>
      </w:r>
      <w:proofErr w:type="spellEnd"/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 لمدة أطول</w:t>
      </w:r>
      <w:r w:rsidRPr="00294091">
        <w:rPr>
          <w:rStyle w:val="Appelnotedebasdep"/>
          <w:rFonts w:ascii="Traditional Arabic" w:hAnsi="Traditional Arabic" w:cs="Traditional Arabic"/>
          <w:sz w:val="36"/>
          <w:szCs w:val="36"/>
          <w:rtl/>
        </w:rPr>
        <w:footnoteReference w:id="4"/>
      </w:r>
      <w:r w:rsidRPr="00294091">
        <w:rPr>
          <w:rFonts w:ascii="Traditional Arabic" w:hAnsi="Traditional Arabic" w:cs="Traditional Arabic"/>
          <w:sz w:val="36"/>
          <w:szCs w:val="36"/>
        </w:rPr>
        <w:t>.</w:t>
      </w:r>
      <w:r w:rsidRPr="0029409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591E6E" w:rsidRPr="00294091" w:rsidRDefault="00591E6E" w:rsidP="00295929">
      <w:pPr>
        <w:shd w:val="clear" w:color="auto" w:fill="FFFFFF"/>
        <w:bidi/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940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2. </w:t>
      </w:r>
      <w:r w:rsidRPr="0029409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حق المستأجر </w:t>
      </w:r>
      <w:proofErr w:type="gramStart"/>
      <w:r w:rsidRPr="00294091">
        <w:rPr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proofErr w:type="gramEnd"/>
      <w:r w:rsidRPr="0029409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تملك </w:t>
      </w:r>
      <w:r w:rsidR="00295929" w:rsidRPr="002940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/أو شراء </w:t>
      </w:r>
      <w:r w:rsidR="00295929" w:rsidRPr="0029409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العين </w:t>
      </w:r>
      <w:r w:rsidRPr="00294091">
        <w:rPr>
          <w:rFonts w:ascii="Traditional Arabic" w:hAnsi="Traditional Arabic" w:cs="Traditional Arabic"/>
          <w:b/>
          <w:bCs/>
          <w:sz w:val="36"/>
          <w:szCs w:val="36"/>
          <w:rtl/>
        </w:rPr>
        <w:t>المؤجرة</w:t>
      </w:r>
      <w:r w:rsidRPr="00294091">
        <w:rPr>
          <w:rFonts w:ascii="Traditional Arabic" w:hAnsi="Traditional Arabic" w:cs="Traditional Arabic"/>
          <w:b/>
          <w:bCs/>
          <w:sz w:val="36"/>
          <w:szCs w:val="36"/>
        </w:rPr>
        <w:t>:</w:t>
      </w:r>
      <w:r w:rsidRPr="0029409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591E6E" w:rsidRPr="00294091" w:rsidRDefault="003F7E7D" w:rsidP="003F7E7D">
      <w:pPr>
        <w:shd w:val="clear" w:color="auto" w:fill="FFFFFF"/>
        <w:bidi/>
        <w:spacing w:after="0"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</w:rPr>
      </w:pPr>
      <w:r w:rsidRPr="00294091">
        <w:rPr>
          <w:rFonts w:ascii="Traditional Arabic" w:hAnsi="Traditional Arabic" w:cs="Traditional Arabic"/>
          <w:sz w:val="36"/>
          <w:szCs w:val="36"/>
          <w:rtl/>
        </w:rPr>
        <w:t>يجيز</w:t>
      </w:r>
      <w:r w:rsidRPr="0029409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94091">
        <w:rPr>
          <w:rFonts w:ascii="Traditional Arabic" w:hAnsi="Traditional Arabic" w:cs="Traditional Arabic"/>
          <w:sz w:val="36"/>
          <w:szCs w:val="36"/>
          <w:rtl/>
        </w:rPr>
        <w:t xml:space="preserve">عقد التأجير التمويلي للمستأجر </w:t>
      </w:r>
      <w:r w:rsidR="00591E6E" w:rsidRPr="00294091">
        <w:rPr>
          <w:rFonts w:ascii="Traditional Arabic" w:hAnsi="Traditional Arabic" w:cs="Traditional Arabic"/>
          <w:sz w:val="36"/>
          <w:szCs w:val="36"/>
          <w:rtl/>
        </w:rPr>
        <w:t>خيار شراء العين الم</w:t>
      </w:r>
      <w:r w:rsidR="000B6AED" w:rsidRPr="00294091">
        <w:rPr>
          <w:rFonts w:ascii="Traditional Arabic" w:hAnsi="Traditional Arabic" w:cs="Traditional Arabic" w:hint="cs"/>
          <w:sz w:val="36"/>
          <w:szCs w:val="36"/>
          <w:rtl/>
        </w:rPr>
        <w:t>ؤجرة</w:t>
      </w:r>
      <w:r w:rsidR="00591E6E" w:rsidRPr="00294091">
        <w:rPr>
          <w:rFonts w:ascii="Traditional Arabic" w:hAnsi="Traditional Arabic" w:cs="Traditional Arabic"/>
          <w:sz w:val="36"/>
          <w:szCs w:val="36"/>
          <w:rtl/>
        </w:rPr>
        <w:t xml:space="preserve"> عند انتهاء مدة </w:t>
      </w:r>
      <w:proofErr w:type="spellStart"/>
      <w:r w:rsidR="00591E6E" w:rsidRPr="00294091">
        <w:rPr>
          <w:rFonts w:ascii="Traditional Arabic" w:hAnsi="Traditional Arabic" w:cs="Traditional Arabic"/>
          <w:sz w:val="36"/>
          <w:szCs w:val="36"/>
          <w:rtl/>
        </w:rPr>
        <w:t>التأجير،</w:t>
      </w:r>
      <w:proofErr w:type="spellEnd"/>
      <w:r w:rsidR="00591E6E" w:rsidRPr="00294091">
        <w:rPr>
          <w:rFonts w:ascii="Traditional Arabic" w:hAnsi="Traditional Arabic" w:cs="Traditional Arabic"/>
          <w:sz w:val="36"/>
          <w:szCs w:val="36"/>
          <w:rtl/>
        </w:rPr>
        <w:t xml:space="preserve"> بالمبلغ المتفق عليه في عقد التأجير </w:t>
      </w:r>
      <w:proofErr w:type="spellStart"/>
      <w:r w:rsidR="00591E6E" w:rsidRPr="00294091">
        <w:rPr>
          <w:rFonts w:ascii="Traditional Arabic" w:hAnsi="Traditional Arabic" w:cs="Traditional Arabic"/>
          <w:sz w:val="36"/>
          <w:szCs w:val="36"/>
          <w:rtl/>
        </w:rPr>
        <w:t>التمويلي</w:t>
      </w:r>
      <w:r w:rsidR="00591E6E" w:rsidRPr="00294091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591E6E" w:rsidRPr="0029409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91E6E" w:rsidRPr="00294091">
        <w:rPr>
          <w:rFonts w:ascii="Traditional Arabic" w:hAnsi="Traditional Arabic" w:cs="Traditional Arabic" w:hint="cs"/>
          <w:sz w:val="36"/>
          <w:szCs w:val="36"/>
          <w:rtl/>
        </w:rPr>
        <w:t xml:space="preserve">حيث </w:t>
      </w:r>
      <w:r w:rsidR="00591E6E" w:rsidRPr="00294091">
        <w:rPr>
          <w:rFonts w:ascii="Traditional Arabic" w:hAnsi="Traditional Arabic" w:cs="Traditional Arabic"/>
          <w:sz w:val="36"/>
          <w:szCs w:val="36"/>
          <w:rtl/>
        </w:rPr>
        <w:t>يجوز أن ينص عقد التأجير التمويلي على نقل ملكية</w:t>
      </w:r>
      <w:r w:rsidR="00591E6E" w:rsidRPr="000E00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91E6E" w:rsidRPr="00294091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العين المؤجرة إلى المستأجر قبل انتهاء مدة </w:t>
      </w:r>
      <w:proofErr w:type="spellStart"/>
      <w:r w:rsidR="00591E6E" w:rsidRPr="00294091">
        <w:rPr>
          <w:rFonts w:ascii="Traditional Arabic" w:hAnsi="Traditional Arabic" w:cs="Traditional Arabic"/>
          <w:sz w:val="36"/>
          <w:szCs w:val="36"/>
          <w:rtl/>
        </w:rPr>
        <w:t>العقد،</w:t>
      </w:r>
      <w:proofErr w:type="spellEnd"/>
      <w:r w:rsidR="00591E6E" w:rsidRPr="00294091">
        <w:rPr>
          <w:rFonts w:ascii="Traditional Arabic" w:hAnsi="Traditional Arabic" w:cs="Traditional Arabic"/>
          <w:sz w:val="36"/>
          <w:szCs w:val="36"/>
          <w:rtl/>
        </w:rPr>
        <w:t xml:space="preserve"> إذا قام المستأجر بالوفاء بجميع التزاماته الناشئة بموجب هذا </w:t>
      </w:r>
      <w:proofErr w:type="spellStart"/>
      <w:r w:rsidR="00591E6E" w:rsidRPr="00294091">
        <w:rPr>
          <w:rFonts w:ascii="Traditional Arabic" w:hAnsi="Traditional Arabic" w:cs="Traditional Arabic"/>
          <w:sz w:val="36"/>
          <w:szCs w:val="36"/>
          <w:rtl/>
        </w:rPr>
        <w:t>العقد</w:t>
      </w:r>
      <w:r w:rsidR="00591E6E" w:rsidRPr="00294091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591E6E" w:rsidRPr="0029409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91E6E" w:rsidRPr="00294091">
        <w:rPr>
          <w:rFonts w:ascii="Traditional Arabic" w:hAnsi="Traditional Arabic" w:cs="Traditional Arabic"/>
          <w:sz w:val="36"/>
          <w:szCs w:val="36"/>
          <w:rtl/>
        </w:rPr>
        <w:t xml:space="preserve">وغالبا ما يختار المستأجر شراء العين </w:t>
      </w:r>
      <w:proofErr w:type="spellStart"/>
      <w:r w:rsidR="00591E6E" w:rsidRPr="00294091">
        <w:rPr>
          <w:rFonts w:ascii="Traditional Arabic" w:hAnsi="Traditional Arabic" w:cs="Traditional Arabic"/>
          <w:sz w:val="36"/>
          <w:szCs w:val="36"/>
          <w:rtl/>
        </w:rPr>
        <w:t>المؤجرة،</w:t>
      </w:r>
      <w:proofErr w:type="spellEnd"/>
      <w:r w:rsidR="00591E6E" w:rsidRPr="00294091">
        <w:rPr>
          <w:rFonts w:ascii="Traditional Arabic" w:hAnsi="Traditional Arabic" w:cs="Traditional Arabic"/>
          <w:sz w:val="36"/>
          <w:szCs w:val="36"/>
          <w:rtl/>
        </w:rPr>
        <w:t xml:space="preserve"> وخاصة إذا كانت آلات أو معدات ذات تقنية عالية يلزم لشرائها مبالغ مالية كبيرة. فإذا أعلن المستأجر رغبته في شراء العين </w:t>
      </w:r>
      <w:proofErr w:type="spellStart"/>
      <w:r w:rsidR="00591E6E" w:rsidRPr="00294091">
        <w:rPr>
          <w:rFonts w:ascii="Traditional Arabic" w:hAnsi="Traditional Arabic" w:cs="Traditional Arabic"/>
          <w:sz w:val="36"/>
          <w:szCs w:val="36"/>
          <w:rtl/>
        </w:rPr>
        <w:t>المؤجرة،</w:t>
      </w:r>
      <w:proofErr w:type="spellEnd"/>
      <w:r w:rsidR="00591E6E" w:rsidRPr="00294091">
        <w:rPr>
          <w:rFonts w:ascii="Traditional Arabic" w:hAnsi="Traditional Arabic" w:cs="Traditional Arabic"/>
          <w:sz w:val="36"/>
          <w:szCs w:val="36"/>
          <w:rtl/>
        </w:rPr>
        <w:t xml:space="preserve"> يلتزم المؤجر ببيعها له بالثمن المتفق عليه في العقد والذي يكون ثمنا تشجيعيا يراعى فيه قيمة الأقساط التي تم الوفاء </w:t>
      </w:r>
      <w:proofErr w:type="spellStart"/>
      <w:r w:rsidR="00591E6E" w:rsidRPr="00294091">
        <w:rPr>
          <w:rFonts w:ascii="Traditional Arabic" w:hAnsi="Traditional Arabic" w:cs="Traditional Arabic"/>
          <w:sz w:val="36"/>
          <w:szCs w:val="36"/>
          <w:rtl/>
        </w:rPr>
        <w:t>بها</w:t>
      </w:r>
      <w:proofErr w:type="spellEnd"/>
      <w:r w:rsidR="00591E6E" w:rsidRPr="00294091">
        <w:rPr>
          <w:rStyle w:val="Appelnotedebasdep"/>
          <w:rFonts w:ascii="Traditional Arabic" w:hAnsi="Traditional Arabic" w:cs="Traditional Arabic"/>
          <w:sz w:val="36"/>
          <w:szCs w:val="36"/>
          <w:rtl/>
        </w:rPr>
        <w:footnoteReference w:id="5"/>
      </w:r>
      <w:r w:rsidR="00591E6E" w:rsidRPr="00294091">
        <w:rPr>
          <w:rFonts w:ascii="Traditional Arabic" w:hAnsi="Traditional Arabic" w:cs="Traditional Arabic"/>
          <w:sz w:val="36"/>
          <w:szCs w:val="36"/>
        </w:rPr>
        <w:t>.</w:t>
      </w:r>
    </w:p>
    <w:p w:rsidR="00591E6E" w:rsidRPr="00294091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lang w:eastAsia="en-US"/>
        </w:rPr>
      </w:pP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وإذا كان عقد التأجير التمويلي يرد على أكثر من مال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مؤجر،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يجوز أن يرد خيار التملك على كامل الأموال المؤجرة أو جزء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منها،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متى أمكن فصل هذه الأموال بعضها عن بعض ولم يلحق المؤجر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ضرر،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ولم يكن هناك اتفاق يمنع ذلك</w:t>
      </w:r>
      <w:r w:rsidRPr="00294091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.</w:t>
      </w:r>
    </w:p>
    <w:p w:rsidR="00591E6E" w:rsidRPr="00294091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وغالبا ما يحدد عقد التأجير التمويلي الميعاد الذي يجب على المستأجر أن يعلن رغبته في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الشراء،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فإذا انقضت المدة قبل إعلان رغبته يعد متنازلا عن هذا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الخيار</w:t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وفي حال عدم الاتفاق على مدة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معينة،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يجب إعلان رغبته للمؤجر قبل نهاية مدة العقد بوقت كاف حتى يكون المؤجر على بينة من موقفه من العين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المؤجرة؛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وكيفية التصرف فيها في حالة عدم رغبة المستأجر في شرائها</w:t>
      </w:r>
      <w:r w:rsidRPr="00294091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.</w:t>
      </w:r>
      <w:r w:rsidRPr="00294091">
        <w:rPr>
          <w:rStyle w:val="Appelnotedebasdep"/>
          <w:rFonts w:ascii="Traditional Arabic" w:eastAsiaTheme="minorHAnsi" w:hAnsi="Traditional Arabic" w:cs="Traditional Arabic"/>
          <w:sz w:val="36"/>
          <w:szCs w:val="36"/>
          <w:lang w:eastAsia="en-US"/>
        </w:rPr>
        <w:footnoteReference w:id="6"/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</w:p>
    <w:p w:rsidR="00591E6E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940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3. </w:t>
      </w:r>
      <w:r w:rsidRPr="00294091">
        <w:rPr>
          <w:rFonts w:ascii="Traditional Arabic" w:hAnsi="Traditional Arabic" w:cs="Traditional Arabic"/>
          <w:b/>
          <w:bCs/>
          <w:sz w:val="36"/>
          <w:szCs w:val="36"/>
          <w:rtl/>
        </w:rPr>
        <w:t>حق المستأجر في الرجوع على المورد بدعوى مباشرة</w:t>
      </w:r>
      <w:r w:rsidRPr="00294091">
        <w:rPr>
          <w:rFonts w:ascii="Traditional Arabic" w:hAnsi="Traditional Arabic" w:cs="Traditional Arabic"/>
          <w:b/>
          <w:bCs/>
          <w:sz w:val="36"/>
          <w:szCs w:val="36"/>
        </w:rPr>
        <w:t>:</w:t>
      </w:r>
      <w:r w:rsidRPr="000E001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591E6E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0E001B">
        <w:rPr>
          <w:rFonts w:ascii="Traditional Arabic" w:hAnsi="Traditional Arabic" w:cs="Traditional Arabic"/>
          <w:sz w:val="36"/>
          <w:szCs w:val="36"/>
          <w:rtl/>
        </w:rPr>
        <w:t>تعتبر</w:t>
      </w:r>
      <w:proofErr w:type="gramEnd"/>
      <w:r w:rsidRPr="000E001B">
        <w:rPr>
          <w:rFonts w:ascii="Traditional Arabic" w:hAnsi="Traditional Arabic" w:cs="Traditional Arabic"/>
          <w:sz w:val="36"/>
          <w:szCs w:val="36"/>
          <w:rtl/>
        </w:rPr>
        <w:t xml:space="preserve"> التزامات المورد بموجب اتفاقية التوريد واجبة الأداء </w:t>
      </w:r>
      <w:proofErr w:type="spellStart"/>
      <w:r w:rsidRPr="000E001B">
        <w:rPr>
          <w:rFonts w:ascii="Traditional Arabic" w:hAnsi="Traditional Arabic" w:cs="Traditional Arabic"/>
          <w:sz w:val="36"/>
          <w:szCs w:val="36"/>
          <w:rtl/>
        </w:rPr>
        <w:t>للمستأجر،</w:t>
      </w:r>
      <w:proofErr w:type="spellEnd"/>
      <w:r w:rsidRPr="000E001B">
        <w:rPr>
          <w:rFonts w:ascii="Traditional Arabic" w:hAnsi="Traditional Arabic" w:cs="Traditional Arabic"/>
          <w:sz w:val="36"/>
          <w:szCs w:val="36"/>
          <w:rtl/>
        </w:rPr>
        <w:t xml:space="preserve"> كما لو كان المستأجر طرفا في تلك </w:t>
      </w:r>
      <w:proofErr w:type="spellStart"/>
      <w:r w:rsidRPr="000E001B">
        <w:rPr>
          <w:rFonts w:ascii="Traditional Arabic" w:hAnsi="Traditional Arabic" w:cs="Traditional Arabic"/>
          <w:sz w:val="36"/>
          <w:szCs w:val="36"/>
          <w:rtl/>
        </w:rPr>
        <w:t>الاتفاقية،</w:t>
      </w:r>
      <w:proofErr w:type="spellEnd"/>
      <w:r w:rsidRPr="000E001B">
        <w:rPr>
          <w:rFonts w:ascii="Traditional Arabic" w:hAnsi="Traditional Arabic" w:cs="Traditional Arabic"/>
          <w:sz w:val="36"/>
          <w:szCs w:val="36"/>
          <w:rtl/>
        </w:rPr>
        <w:t xml:space="preserve"> وكما لو كانت العين المؤجرة موردة مباشرة </w:t>
      </w:r>
      <w:proofErr w:type="spellStart"/>
      <w:r w:rsidRPr="000E001B">
        <w:rPr>
          <w:rFonts w:ascii="Traditional Arabic" w:hAnsi="Traditional Arabic" w:cs="Traditional Arabic"/>
          <w:sz w:val="36"/>
          <w:szCs w:val="36"/>
          <w:rtl/>
        </w:rPr>
        <w:t>للمستأجر،</w:t>
      </w:r>
      <w:proofErr w:type="spellEnd"/>
      <w:r w:rsidRPr="000E001B">
        <w:rPr>
          <w:rFonts w:ascii="Traditional Arabic" w:hAnsi="Traditional Arabic" w:cs="Traditional Arabic"/>
          <w:sz w:val="36"/>
          <w:szCs w:val="36"/>
          <w:rtl/>
        </w:rPr>
        <w:t xml:space="preserve"> على ألا يعتبر المورد مسئولا عن ذات الضرر تجاه كل من المؤجر والمستأجر في ذات الوقت</w:t>
      </w:r>
      <w:r w:rsidRPr="000E001B">
        <w:rPr>
          <w:rFonts w:ascii="Traditional Arabic" w:hAnsi="Traditional Arabic" w:cs="Traditional Arabic"/>
          <w:sz w:val="36"/>
          <w:szCs w:val="36"/>
        </w:rPr>
        <w:t>.</w:t>
      </w:r>
      <w:r w:rsidRPr="000E001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591E6E" w:rsidRPr="000E001B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</w:rPr>
      </w:pPr>
      <w:r w:rsidRPr="000E001B">
        <w:rPr>
          <w:rFonts w:ascii="Traditional Arabic" w:hAnsi="Traditional Arabic" w:cs="Traditional Arabic"/>
          <w:sz w:val="36"/>
          <w:szCs w:val="36"/>
          <w:rtl/>
        </w:rPr>
        <w:t xml:space="preserve">يقوم المؤجر بتزويد المستأجر بناء على طلبه بكافة المستندات والمعلومات المتوفرة </w:t>
      </w:r>
      <w:proofErr w:type="spellStart"/>
      <w:r w:rsidRPr="000E001B">
        <w:rPr>
          <w:rFonts w:ascii="Traditional Arabic" w:hAnsi="Traditional Arabic" w:cs="Traditional Arabic"/>
          <w:sz w:val="36"/>
          <w:szCs w:val="36"/>
          <w:rtl/>
        </w:rPr>
        <w:t>لديه،</w:t>
      </w:r>
      <w:proofErr w:type="spellEnd"/>
      <w:r w:rsidRPr="000E001B">
        <w:rPr>
          <w:rFonts w:ascii="Traditional Arabic" w:hAnsi="Traditional Arabic" w:cs="Traditional Arabic"/>
          <w:sz w:val="36"/>
          <w:szCs w:val="36"/>
          <w:rtl/>
        </w:rPr>
        <w:t xml:space="preserve"> واتخاذ أية إجراءات أخرى تلزم لتمكين المستأجر من الرجوع على المورد وفقا لأحكام هذه </w:t>
      </w:r>
      <w:proofErr w:type="spellStart"/>
      <w:r w:rsidRPr="000E001B">
        <w:rPr>
          <w:rFonts w:ascii="Traditional Arabic" w:hAnsi="Traditional Arabic" w:cs="Traditional Arabic"/>
          <w:sz w:val="36"/>
          <w:szCs w:val="36"/>
          <w:rtl/>
        </w:rPr>
        <w:t>الفقرة،</w:t>
      </w:r>
      <w:proofErr w:type="spellEnd"/>
      <w:r w:rsidRPr="000E001B">
        <w:rPr>
          <w:rFonts w:ascii="Traditional Arabic" w:hAnsi="Traditional Arabic" w:cs="Traditional Arabic"/>
          <w:sz w:val="36"/>
          <w:szCs w:val="36"/>
          <w:rtl/>
        </w:rPr>
        <w:t xml:space="preserve"> وبخلاف ذلك يكون المؤجر مسئولا تجاه المستأجر عن تنفيذ تلك الالتزامات</w:t>
      </w:r>
      <w:r>
        <w:rPr>
          <w:rStyle w:val="Appelnotedebasdep"/>
          <w:rFonts w:ascii="Traditional Arabic" w:eastAsiaTheme="majorEastAsia" w:hAnsi="Traditional Arabic" w:cs="Traditional Arabic"/>
          <w:sz w:val="36"/>
          <w:szCs w:val="36"/>
          <w:rtl/>
        </w:rPr>
        <w:footnoteReference w:id="7"/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0E001B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Pr="000E001B">
        <w:rPr>
          <w:rFonts w:ascii="Traditional Arabic" w:hAnsi="Traditional Arabic" w:cs="Traditional Arabic"/>
          <w:sz w:val="36"/>
          <w:szCs w:val="36"/>
          <w:rtl/>
        </w:rPr>
        <w:t xml:space="preserve">في حالة عدم تسليم العين المؤجرة </w:t>
      </w:r>
      <w:r w:rsidRPr="000E001B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أو التسليم الجزئي أو التسليم المتأخر أو غير المطابق لاتفاقية </w:t>
      </w:r>
      <w:proofErr w:type="spellStart"/>
      <w:r w:rsidRPr="000E001B">
        <w:rPr>
          <w:rFonts w:ascii="Traditional Arabic" w:hAnsi="Traditional Arabic" w:cs="Traditional Arabic"/>
          <w:sz w:val="36"/>
          <w:szCs w:val="36"/>
          <w:rtl/>
        </w:rPr>
        <w:t>التوريد،</w:t>
      </w:r>
      <w:proofErr w:type="spellEnd"/>
      <w:r w:rsidRPr="000E001B">
        <w:rPr>
          <w:rFonts w:ascii="Traditional Arabic" w:hAnsi="Traditional Arabic" w:cs="Traditional Arabic"/>
          <w:sz w:val="36"/>
          <w:szCs w:val="36"/>
          <w:rtl/>
        </w:rPr>
        <w:t xml:space="preserve"> ومطالبة المستأجر للتعويضات المستحقة له فإن المورد يتحمل مخاطر الهلاك</w:t>
      </w:r>
      <w:r w:rsidRPr="000E001B">
        <w:rPr>
          <w:rFonts w:ascii="Traditional Arabic" w:hAnsi="Traditional Arabic" w:cs="Traditional Arabic"/>
          <w:sz w:val="36"/>
          <w:szCs w:val="36"/>
        </w:rPr>
        <w:t>.</w:t>
      </w:r>
    </w:p>
    <w:p w:rsidR="00591E6E" w:rsidRPr="00294091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lang w:eastAsia="en-US"/>
        </w:rPr>
      </w:pPr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يجوز للمستأجر إذا قبل العين المؤجرة مطالبة المورد بالتعويض عن الخسائر التي تنجم عن عدم مطابقة العين المؤجرة لاتفاقية التوريد خلال فترة محددة يتم النص عليها في عقد التأجير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التمويلي</w:t>
      </w:r>
      <w:r w:rsidRPr="000E001B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0E001B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إ</w:t>
      </w:r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ذا لم يقم المورد بتسليم العين المؤجرة أو إذا قام بتسليمها جزئيا أو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متأخرا،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أو لم تكن العين المؤجرة </w:t>
      </w: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مطابقة للمواصفات الواردة بعقد التأجير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التمويلي،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فإنه يحق للمستأجر أن يطلب عينا مؤجرة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مطابقة،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وله حق المطالبة بأية حقوق أخرى أو تعويضات استنادا لأحكام القانون</w:t>
      </w:r>
      <w:r w:rsidRPr="00294091"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8"/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591E6E" w:rsidRPr="00294091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يتبين </w:t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مما </w:t>
      </w:r>
      <w:proofErr w:type="spellStart"/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سبق،</w:t>
      </w:r>
      <w:proofErr w:type="spellEnd"/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أن </w:t>
      </w: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المستأجر في عقد التأجير التمويلي </w:t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يتمتع ب</w:t>
      </w: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حق الرجوع على المورد بدعوى مباشرة استثناء من قاعدة نسبية آثار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وذلك لأن عقد التأجير التمويلي هو أداة لتمويل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الاستثمارات،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ولا يهدف المؤجر من عقد الشراء الاحتفاظ بملكية العين المؤجرة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بذاتها،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بل هو وسيلة لضمان حقوقه لدى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المستأجر</w:t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خاصة وأن المستأجر هو من اختار المورد واتفق معه على مواصفات العين المؤجرة وشروط عقد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التوريد؛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واستلم العين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المؤجرة</w:t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لذلك إذا أخل المورد ببنود عقد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التوريد،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أو كانت العين المؤجرة غير مطابقة للمواصفات الواردة في عقد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التوريد،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فإن للمستأجر</w:t>
      </w:r>
      <w:r w:rsidRPr="00294091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 </w:t>
      </w: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الحق</w:t>
      </w:r>
      <w:r w:rsidRPr="00294091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 </w:t>
      </w: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في الرجوع على المورد بدعوى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مباشرة؛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دون الرجوع ابتداء على المؤجر</w:t>
      </w:r>
      <w:r w:rsidRPr="00294091"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9"/>
      </w:r>
      <w:r w:rsidRPr="00294091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.</w:t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</w:p>
    <w:p w:rsidR="00591E6E" w:rsidRPr="00294091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Traditional Arabic" w:eastAsiaTheme="minorHAnsi" w:hAnsi="Traditional Arabic" w:cs="Traditional Arabic"/>
          <w:b/>
          <w:bCs/>
          <w:sz w:val="36"/>
          <w:szCs w:val="36"/>
        </w:rPr>
      </w:pPr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المبحث </w:t>
      </w:r>
      <w:proofErr w:type="spellStart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>الثاني:</w:t>
      </w:r>
      <w:proofErr w:type="spellEnd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94091">
        <w:rPr>
          <w:rFonts w:ascii="Traditional Arabic" w:eastAsiaTheme="minorHAnsi" w:hAnsi="Traditional Arabic" w:cs="Traditional Arabic"/>
          <w:b/>
          <w:bCs/>
          <w:sz w:val="36"/>
          <w:szCs w:val="36"/>
          <w:rtl/>
        </w:rPr>
        <w:t>انقضاء عقد التأجير التمويلي</w:t>
      </w:r>
    </w:p>
    <w:p w:rsidR="00591E6E" w:rsidRPr="00294091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ينتهي عقد التأجير التمويلي بانتهاء مدته</w:t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(المطلب الأول</w:t>
      </w:r>
      <w:proofErr w:type="spellStart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)</w:t>
      </w: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كما يمكن أن ينتهي قبل انتهاء مدته</w:t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بطلب من المؤجر </w:t>
      </w:r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(المطلب الثاني</w:t>
      </w:r>
      <w:proofErr w:type="spellStart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)</w:t>
      </w:r>
      <w:proofErr w:type="spellEnd"/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أو لأسباب لا يد المؤجر فيها </w:t>
      </w:r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(المطلب الثالث</w:t>
      </w:r>
      <w:proofErr w:type="spellStart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)</w:t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  <w:proofErr w:type="spellEnd"/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</w:p>
    <w:p w:rsidR="00FE6995" w:rsidRPr="00294091" w:rsidRDefault="00FE6995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</w:p>
    <w:p w:rsidR="00FE6995" w:rsidRPr="00294091" w:rsidRDefault="00FE6995" w:rsidP="00FE6995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</w:p>
    <w:p w:rsidR="00591E6E" w:rsidRPr="00294091" w:rsidRDefault="00591E6E" w:rsidP="00FE6995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proofErr w:type="gramStart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lastRenderedPageBreak/>
        <w:t>المطلب</w:t>
      </w:r>
      <w:proofErr w:type="gramEnd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proofErr w:type="spellStart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الأول:</w:t>
      </w:r>
      <w:proofErr w:type="spellEnd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294091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انقضاء العقد بانتهاء مدته</w:t>
      </w:r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: </w:t>
      </w:r>
    </w:p>
    <w:p w:rsidR="00591E6E" w:rsidRPr="00294091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عند انتهاء مدة عقد التأجير التمويلي يكون للمستأجر الخيار بين ثلاثة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فروض: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إما أن يعلن رغبته في شراء العين المؤجرة</w:t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(الفرع الأول</w:t>
      </w:r>
      <w:proofErr w:type="spellStart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)</w:t>
      </w: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أو أن يطلب تجديد العقد لمدة أخرى جديدة</w:t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(الفرع الثاني</w:t>
      </w:r>
      <w:proofErr w:type="spellStart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)</w:t>
      </w: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أو يعيد العين المؤجرة لشركة التأجير التمويلي </w:t>
      </w:r>
      <w:proofErr w:type="spellStart"/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"</w:t>
      </w: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المؤجر</w:t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"</w:t>
      </w:r>
      <w:proofErr w:type="spellEnd"/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(الفرع الثالث</w:t>
      </w:r>
      <w:proofErr w:type="spellStart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)</w:t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  <w:proofErr w:type="spellEnd"/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     </w:t>
      </w:r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                                           </w:t>
      </w:r>
    </w:p>
    <w:p w:rsidR="00591E6E" w:rsidRPr="00294091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proofErr w:type="gramStart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الفرع</w:t>
      </w:r>
      <w:proofErr w:type="gramEnd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proofErr w:type="spellStart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الأول:</w:t>
      </w:r>
      <w:proofErr w:type="spellEnd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294091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إعلان الرغبة في شراء</w:t>
      </w:r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العين المؤجرة</w:t>
      </w:r>
      <w:r w:rsidRPr="00294091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: </w:t>
      </w:r>
    </w:p>
    <w:p w:rsidR="00591E6E" w:rsidRPr="00294091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إذا رغب المستأجر في شراء العين المؤجرة في نهاية مدة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العقد؛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بعد أن يكون قد سدد كامل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الأقساط،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فعليه أن يعلن رغبته تلك في الموعد المتفق عليه في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ويتم الشراء بالثمن المتفق عليه سلفا في عقد التأجير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التمويلي؛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وهو غالبا سعر رمزي أو تحفيزي أو رمزي؛</w:t>
      </w:r>
      <w:r w:rsidRPr="00294091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 </w:t>
      </w: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يراعى فيه الأقساط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المدفوعة؛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وحالة العين المستأجرة بعد استعمالها مدة الإجارة</w:t>
      </w:r>
      <w:r w:rsidRPr="00294091"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10"/>
      </w: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. </w:t>
      </w:r>
    </w:p>
    <w:p w:rsidR="00591E6E" w:rsidRPr="00294091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الفرع </w:t>
      </w:r>
      <w:proofErr w:type="spellStart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الثاني:</w:t>
      </w:r>
      <w:proofErr w:type="spellEnd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294091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تجديد عقد التأجير التمويلي: </w:t>
      </w:r>
    </w:p>
    <w:p w:rsidR="00591E6E" w:rsidRPr="00294091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غالبا ما ينص العقد الأصلي على حق المستأجر في تجديد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وتكون شروط العقد الجديد مختلفة عن شروط العقد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الأول،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والأقساط أقل من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السابق؛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مراعاة لما لحق العين المؤجرة من تغييرات نتيجة الاستعمال وانتهاء العمر الافتراضي للعين </w:t>
      </w:r>
      <w:proofErr w:type="gram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المؤجرة</w:t>
      </w:r>
      <w:r w:rsidRPr="00294091"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11"/>
      </w:r>
      <w:r w:rsidRPr="00294091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.</w:t>
      </w:r>
      <w:proofErr w:type="gramEnd"/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                                    </w:t>
      </w:r>
    </w:p>
    <w:p w:rsidR="00591E6E" w:rsidRPr="00294091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proofErr w:type="gramStart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الفرع</w:t>
      </w:r>
      <w:proofErr w:type="gramEnd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proofErr w:type="spellStart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الثالث:</w:t>
      </w:r>
      <w:proofErr w:type="spellEnd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294091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رد العين المؤجرة للمؤجر: </w:t>
      </w:r>
    </w:p>
    <w:p w:rsidR="00591E6E" w:rsidRPr="00294091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إذا انتهت حاجة المستأجر للعين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المؤجرة،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أو أصبحت المعدات المؤجرة قديمة لا تواكب التطور التقني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والصناعي،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ولم يرغب المستأجر في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شرائها،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أي </w:t>
      </w: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أنه عند انتهاء عقد التأجير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التمويلي؛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ولم يمارس المستأجر حقه في شراء العين المؤجرة وفقا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للعقد،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يلتزم بإعادة العين إلى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المؤجر</w:t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ويتم إعادة العين المؤجرة بالحالة التي تم استلامها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فيها؛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مع مراعاة ما طرأ عليها من تغييرات نتيجة الاستعمال </w:t>
      </w: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lastRenderedPageBreak/>
        <w:t>المعتاد</w:t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r w:rsidRPr="00294091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 </w:t>
      </w: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فإذا امتنع المستأجر عن إعادة العين المستأجرة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للمؤجر،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يكون للمؤجر طلب استعادتها بطلب يقدمه لقاضي الأمور المستعجلة وفق ما سبق بيانه</w:t>
      </w:r>
      <w:r w:rsidRPr="00294091"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12"/>
      </w:r>
      <w:r w:rsidRPr="00294091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.</w:t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</w:p>
    <w:p w:rsidR="00591E6E" w:rsidRPr="00294091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المطلب </w:t>
      </w:r>
      <w:proofErr w:type="spellStart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الثاني:</w:t>
      </w:r>
      <w:proofErr w:type="spellEnd"/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294091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انتهاء عقد التأجير التمويلي قبل انتهاء مدته</w:t>
      </w:r>
      <w:r w:rsidRPr="0029409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: </w:t>
      </w:r>
    </w:p>
    <w:p w:rsidR="00591E6E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يجوز أيضا إنهاء العقد قبل انتهاء مدته بطلب المؤجر</w:t>
      </w:r>
      <w:r w:rsidRPr="00294091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 </w:t>
      </w: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فسخ</w:t>
      </w:r>
      <w:r w:rsidRPr="00294091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 </w:t>
      </w: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العقد إذا أخل المستأجر بتنفيذ التزاماته الواردة في عقد التأجير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التمويلي،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سواء بعدم دفع دفعات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الإيجار،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أو عدم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قيامه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بصيانة وإصلاح العين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المؤجرة،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أو لأي مخالفة جوهرية أخرى لعقد التأجير التمويلي أو التشريعات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النافذة</w:t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وغالبا ما ينص في عقد التأجير التمويلي على حق المؤجر بفسخ العقد بإرادته المنفردة بموجب شرط فاسخ صريح عند إخلال المستأجر </w:t>
      </w:r>
      <w:proofErr w:type="spellStart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بالتزاماته</w:t>
      </w:r>
      <w:r w:rsidRPr="0029409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فإذا لم يوجد مثل هذا الشرط يمكن للمؤجر طلب</w:t>
      </w:r>
      <w:r w:rsidRPr="00294091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 </w:t>
      </w: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الفسخ</w:t>
      </w:r>
      <w:r w:rsidRPr="00294091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 </w:t>
      </w:r>
      <w:r w:rsidRPr="0029409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بقرار من المحكمة المختصة</w:t>
      </w:r>
      <w:r w:rsidRPr="00294091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.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</w:p>
    <w:p w:rsidR="00591E6E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المطلب </w:t>
      </w: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الثالث:</w:t>
      </w:r>
      <w:proofErr w:type="spellEnd"/>
      <w:r w:rsidRPr="000E001B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proofErr w:type="spellStart"/>
      <w:r w:rsidRPr="000E001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انفساخ</w:t>
      </w:r>
      <w:proofErr w:type="spellEnd"/>
      <w:r w:rsidRPr="000E001B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عقد التأجير التمويلي</w:t>
      </w:r>
      <w:r w:rsidRPr="000E001B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: </w:t>
      </w:r>
    </w:p>
    <w:p w:rsidR="00591E6E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 w:rsidRPr="007A0B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إذا استحال تنفيذ الالتزام بهلاك العين المؤجرة لسبب أجنبي لا يد للمؤجر فيه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فإنه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وفق القواعد العامة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A0B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ينقضي الالتزام باستحالة </w:t>
      </w:r>
      <w:proofErr w:type="spellStart"/>
      <w:r w:rsidRPr="007A0B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تنفيذه،</w:t>
      </w:r>
      <w:proofErr w:type="spellEnd"/>
      <w:r w:rsidRPr="007A0B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ويترتب على انقضائه </w:t>
      </w:r>
      <w:proofErr w:type="spellStart"/>
      <w:r w:rsidRPr="007A0B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انفساخ</w:t>
      </w:r>
      <w:proofErr w:type="spellEnd"/>
      <w:r w:rsidRPr="007A0B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العقد من تلقاء ذاته بحكم </w:t>
      </w:r>
      <w:proofErr w:type="spellStart"/>
      <w:r w:rsidRPr="007A0B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القانون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7A0B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غير أنه نظرا للطبيعة الخاصة لعقد التأجير </w:t>
      </w:r>
      <w:proofErr w:type="spellStart"/>
      <w:r w:rsidRPr="007A0B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التمويلي،</w:t>
      </w:r>
      <w:proofErr w:type="spellEnd"/>
      <w:r w:rsidRPr="007A0B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وأن المؤجر هو مجرد </w:t>
      </w:r>
      <w:proofErr w:type="spellStart"/>
      <w:r w:rsidRPr="007A0B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ممول،</w:t>
      </w:r>
      <w:proofErr w:type="spellEnd"/>
      <w:r w:rsidRPr="007A0B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والغاية من العقد هي تملك المستأجر العين المؤجرة في نهاية مدة </w:t>
      </w:r>
      <w:proofErr w:type="spellStart"/>
      <w:r w:rsidRPr="007A0B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العقد،</w:t>
      </w:r>
      <w:proofErr w:type="spellEnd"/>
      <w:r w:rsidRPr="007A0B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7A0BB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فإ</w:t>
      </w:r>
      <w:r w:rsidRPr="007A0B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هلاك العين المؤجرة أو استحالة استعمالها وفقا للغايات المقررة لها بعد تسلم المستأجر </w:t>
      </w:r>
      <w:proofErr w:type="spellStart"/>
      <w:r w:rsidRPr="007A0B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لها،</w:t>
      </w:r>
      <w:proofErr w:type="spellEnd"/>
      <w:r w:rsidRPr="007A0B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ولو كان ذلك عائدا لسبب أجنبي لا يد له </w:t>
      </w:r>
      <w:proofErr w:type="spellStart"/>
      <w:r w:rsidRPr="007A0B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فيه،</w:t>
      </w:r>
      <w:proofErr w:type="spellEnd"/>
      <w:r w:rsidRPr="007A0B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لا يعفي المستأجر من التزاماته بموجب عقد التأجير التمويلي ولا يحق له المطالبة بفسخ </w:t>
      </w:r>
      <w:proofErr w:type="spellStart"/>
      <w:r w:rsidRPr="007A0B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7A0BB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بمعنى أن هلاك العين المؤجرة لا يعفي المستأجر من دفع كامل أقساط الأجرة حتى تلك التي لم تستحق وقت هلاك العين</w:t>
      </w:r>
      <w:r w:rsidRPr="007A0BB7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.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lang w:eastAsia="en-US"/>
        </w:rPr>
        <w:footnoteReference w:id="13"/>
      </w:r>
    </w:p>
    <w:p w:rsidR="00591E6E" w:rsidRPr="000E001B" w:rsidRDefault="00591E6E" w:rsidP="00591E6E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lang w:eastAsia="en-US"/>
        </w:rPr>
      </w:pPr>
    </w:p>
    <w:sectPr w:rsidR="00591E6E" w:rsidRPr="000E001B" w:rsidSect="009C725B">
      <w:headerReference w:type="default" r:id="rId8"/>
      <w:footerReference w:type="default" r:id="rId9"/>
      <w:footnotePr>
        <w:numRestart w:val="eachPage"/>
      </w:footnotePr>
      <w:pgSz w:w="11906" w:h="16838"/>
      <w:pgMar w:top="1417" w:right="1417" w:bottom="1417" w:left="1417" w:header="708" w:footer="708" w:gutter="0"/>
      <w:pgNumType w:start="6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9E3" w:rsidRDefault="009D49E3" w:rsidP="00115F13">
      <w:pPr>
        <w:spacing w:after="0" w:line="240" w:lineRule="auto"/>
      </w:pPr>
      <w:r>
        <w:separator/>
      </w:r>
    </w:p>
  </w:endnote>
  <w:endnote w:type="continuationSeparator" w:id="0">
    <w:p w:rsidR="009D49E3" w:rsidRDefault="009D49E3" w:rsidP="0011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riann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Backslanted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462778"/>
      <w:docPartObj>
        <w:docPartGallery w:val="Page Numbers (Bottom of Page)"/>
        <w:docPartUnique/>
      </w:docPartObj>
    </w:sdtPr>
    <w:sdtContent>
      <w:p w:rsidR="00773D4B" w:rsidRDefault="00E74DF6">
        <w:pPr>
          <w:pStyle w:val="Pieddepage"/>
          <w:jc w:val="center"/>
        </w:pPr>
        <w:r w:rsidRPr="002305BB">
          <w:rPr>
            <w:rFonts w:ascii="Simplified Arabic" w:hAnsi="Simplified Arabic" w:cs="Simplified Arabic"/>
            <w:sz w:val="28"/>
            <w:szCs w:val="28"/>
          </w:rPr>
          <w:fldChar w:fldCharType="begin"/>
        </w:r>
        <w:r w:rsidR="00773D4B" w:rsidRPr="002305BB">
          <w:rPr>
            <w:rFonts w:ascii="Simplified Arabic" w:hAnsi="Simplified Arabic" w:cs="Simplified Arabic"/>
            <w:sz w:val="28"/>
            <w:szCs w:val="28"/>
          </w:rPr>
          <w:instrText xml:space="preserve"> PAGE   \* MERGEFORMAT </w:instrText>
        </w:r>
        <w:r w:rsidRPr="002305BB">
          <w:rPr>
            <w:rFonts w:ascii="Simplified Arabic" w:hAnsi="Simplified Arabic" w:cs="Simplified Arabic"/>
            <w:sz w:val="28"/>
            <w:szCs w:val="28"/>
          </w:rPr>
          <w:fldChar w:fldCharType="separate"/>
        </w:r>
        <w:r w:rsidR="00294091">
          <w:rPr>
            <w:rFonts w:ascii="Simplified Arabic" w:hAnsi="Simplified Arabic" w:cs="Simplified Arabic"/>
            <w:noProof/>
            <w:sz w:val="28"/>
            <w:szCs w:val="28"/>
            <w:rtl/>
          </w:rPr>
          <w:t>70</w:t>
        </w:r>
        <w:r w:rsidRPr="002305BB">
          <w:rPr>
            <w:rFonts w:ascii="Simplified Arabic" w:hAnsi="Simplified Arabic" w:cs="Simplified Arabic"/>
            <w:sz w:val="28"/>
            <w:szCs w:val="28"/>
          </w:rPr>
          <w:fldChar w:fldCharType="end"/>
        </w:r>
      </w:p>
    </w:sdtContent>
  </w:sdt>
  <w:p w:rsidR="00773845" w:rsidRDefault="0077384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9E3" w:rsidRDefault="009D49E3" w:rsidP="00115F13">
      <w:pPr>
        <w:spacing w:after="0" w:line="240" w:lineRule="auto"/>
      </w:pPr>
      <w:r>
        <w:separator/>
      </w:r>
    </w:p>
  </w:footnote>
  <w:footnote w:type="continuationSeparator" w:id="0">
    <w:p w:rsidR="009D49E3" w:rsidRDefault="009D49E3" w:rsidP="00115F13">
      <w:pPr>
        <w:spacing w:after="0" w:line="240" w:lineRule="auto"/>
      </w:pPr>
      <w:r>
        <w:continuationSeparator/>
      </w:r>
    </w:p>
  </w:footnote>
  <w:footnote w:id="1">
    <w:p w:rsidR="00591E6E" w:rsidRDefault="00591E6E" w:rsidP="00591E6E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proofErr w:type="spellStart"/>
      <w:r w:rsidRPr="00304EEA">
        <w:rPr>
          <w:rFonts w:ascii="Traditional Arabic" w:hAnsi="Traditional Arabic" w:cs="Traditional Arabic"/>
          <w:sz w:val="28"/>
          <w:szCs w:val="28"/>
          <w:rtl/>
        </w:rPr>
        <w:t>قريدة</w:t>
      </w:r>
      <w:proofErr w:type="spellEnd"/>
      <w:r w:rsidRPr="00304EE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304EEA">
        <w:rPr>
          <w:rFonts w:ascii="Traditional Arabic" w:hAnsi="Traditional Arabic" w:cs="Traditional Arabic"/>
          <w:sz w:val="28"/>
          <w:szCs w:val="28"/>
          <w:rtl/>
        </w:rPr>
        <w:t>الطيب،</w:t>
      </w:r>
      <w:proofErr w:type="spellEnd"/>
      <w:r w:rsidRPr="00304EEA">
        <w:rPr>
          <w:rFonts w:ascii="Traditional Arabic" w:hAnsi="Traditional Arabic" w:cs="Traditional Arabic"/>
          <w:sz w:val="28"/>
          <w:szCs w:val="28"/>
          <w:rtl/>
        </w:rPr>
        <w:t xml:space="preserve"> النظام القانوني لعقد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الا</w:t>
      </w:r>
      <w:r w:rsidRPr="00304EEA">
        <w:rPr>
          <w:rFonts w:ascii="Traditional Arabic" w:hAnsi="Traditional Arabic" w:cs="Traditional Arabic"/>
          <w:sz w:val="28"/>
          <w:szCs w:val="28"/>
          <w:rtl/>
        </w:rPr>
        <w:t xml:space="preserve">عتماد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الإ</w:t>
      </w:r>
      <w:r w:rsidRPr="00304EEA">
        <w:rPr>
          <w:rFonts w:ascii="Traditional Arabic" w:hAnsi="Traditional Arabic" w:cs="Traditional Arabic"/>
          <w:sz w:val="28"/>
          <w:szCs w:val="28"/>
          <w:rtl/>
        </w:rPr>
        <w:t>يجار</w:t>
      </w:r>
      <w:r>
        <w:rPr>
          <w:rFonts w:ascii="Traditional Arabic" w:hAnsi="Traditional Arabic" w:cs="Traditional Arabic" w:hint="cs"/>
          <w:sz w:val="28"/>
          <w:szCs w:val="28"/>
          <w:rtl/>
        </w:rPr>
        <w:t>ي</w:t>
      </w:r>
      <w:r w:rsidRPr="00304EEA">
        <w:rPr>
          <w:rFonts w:ascii="Traditional Arabic" w:hAnsi="Traditional Arabic" w:cs="Traditional Arabic"/>
          <w:sz w:val="28"/>
          <w:szCs w:val="28"/>
          <w:rtl/>
        </w:rPr>
        <w:t xml:space="preserve"> في التشريع </w:t>
      </w:r>
      <w:proofErr w:type="spellStart"/>
      <w:r w:rsidRPr="00304EEA">
        <w:rPr>
          <w:rFonts w:ascii="Traditional Arabic" w:hAnsi="Traditional Arabic" w:cs="Traditional Arabic"/>
          <w:sz w:val="28"/>
          <w:szCs w:val="28"/>
          <w:rtl/>
        </w:rPr>
        <w:t>الجز</w:t>
      </w:r>
      <w:r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Pr="00304EEA">
        <w:rPr>
          <w:rFonts w:ascii="Traditional Arabic" w:hAnsi="Traditional Arabic" w:cs="Traditional Arabic"/>
          <w:sz w:val="28"/>
          <w:szCs w:val="28"/>
          <w:rtl/>
        </w:rPr>
        <w:t>ئري،</w:t>
      </w:r>
      <w:proofErr w:type="spellEnd"/>
      <w:r w:rsidRPr="00304EE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رسالة </w:t>
      </w:r>
      <w:proofErr w:type="spellStart"/>
      <w:r w:rsidRPr="00304EEA">
        <w:rPr>
          <w:rFonts w:ascii="Traditional Arabic" w:hAnsi="Traditional Arabic" w:cs="Traditional Arabic"/>
          <w:sz w:val="28"/>
          <w:szCs w:val="28"/>
          <w:rtl/>
        </w:rPr>
        <w:t>ماجستير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 w:rsidRPr="00304EEA">
        <w:rPr>
          <w:rFonts w:ascii="Traditional Arabic" w:hAnsi="Traditional Arabic" w:cs="Traditional Arabic"/>
          <w:sz w:val="28"/>
          <w:szCs w:val="28"/>
          <w:rtl/>
        </w:rPr>
        <w:t xml:space="preserve"> فرع قانون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الأ</w:t>
      </w:r>
      <w:r w:rsidRPr="00304EEA">
        <w:rPr>
          <w:rFonts w:ascii="Traditional Arabic" w:hAnsi="Traditional Arabic" w:cs="Traditional Arabic"/>
          <w:sz w:val="28"/>
          <w:szCs w:val="28"/>
          <w:rtl/>
        </w:rPr>
        <w:t>عمال،</w:t>
      </w:r>
      <w:proofErr w:type="spellEnd"/>
      <w:r w:rsidRPr="00304EEA">
        <w:rPr>
          <w:rFonts w:ascii="Traditional Arabic" w:hAnsi="Traditional Arabic" w:cs="Traditional Arabic"/>
          <w:sz w:val="28"/>
          <w:szCs w:val="28"/>
          <w:rtl/>
        </w:rPr>
        <w:t xml:space="preserve"> جامعة </w:t>
      </w:r>
      <w:proofErr w:type="spellStart"/>
      <w:r w:rsidRPr="00304EEA">
        <w:rPr>
          <w:rFonts w:ascii="Traditional Arabic" w:hAnsi="Traditional Arabic" w:cs="Traditional Arabic"/>
          <w:sz w:val="28"/>
          <w:szCs w:val="28"/>
          <w:rtl/>
        </w:rPr>
        <w:t>باجي</w:t>
      </w:r>
      <w:proofErr w:type="spellEnd"/>
      <w:r w:rsidRPr="00304EE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304EEA">
        <w:rPr>
          <w:rFonts w:ascii="Traditional Arabic" w:hAnsi="Traditional Arabic" w:cs="Traditional Arabic"/>
          <w:sz w:val="28"/>
          <w:szCs w:val="28"/>
          <w:rtl/>
        </w:rPr>
        <w:t>مختار،</w:t>
      </w:r>
      <w:proofErr w:type="spellEnd"/>
      <w:r w:rsidRPr="00304EE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304EEA">
        <w:rPr>
          <w:rFonts w:ascii="Traditional Arabic" w:hAnsi="Traditional Arabic" w:cs="Traditional Arabic"/>
          <w:sz w:val="28"/>
          <w:szCs w:val="28"/>
          <w:rtl/>
        </w:rPr>
        <w:t>عنابة،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04EEA">
        <w:rPr>
          <w:rFonts w:ascii="Traditional Arabic" w:hAnsi="Traditional Arabic" w:cs="Traditional Arabic"/>
          <w:sz w:val="28"/>
          <w:szCs w:val="28"/>
        </w:rPr>
        <w:t>2003-2002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ص 145. </w:t>
      </w:r>
    </w:p>
  </w:footnote>
  <w:footnote w:id="2">
    <w:p w:rsidR="00591E6E" w:rsidRDefault="00591E6E" w:rsidP="00591E6E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0C4EB9">
        <w:rPr>
          <w:rFonts w:ascii="Traditional Arabic" w:hAnsi="Traditional Arabic" w:cs="Traditional Arabic" w:hint="cs"/>
          <w:sz w:val="28"/>
          <w:szCs w:val="28"/>
          <w:rtl/>
        </w:rPr>
        <w:t xml:space="preserve">المرجع </w:t>
      </w:r>
      <w:proofErr w:type="spellStart"/>
      <w:r w:rsidRPr="000C4EB9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proofErr w:type="spellEnd"/>
      <w:r w:rsidRPr="000C4EB9">
        <w:rPr>
          <w:rFonts w:ascii="Traditional Arabic" w:hAnsi="Traditional Arabic" w:cs="Traditional Arabic" w:hint="cs"/>
          <w:sz w:val="28"/>
          <w:szCs w:val="28"/>
          <w:rtl/>
        </w:rPr>
        <w:t xml:space="preserve"> ص 146.</w:t>
      </w:r>
    </w:p>
  </w:footnote>
  <w:footnote w:id="3">
    <w:p w:rsidR="00591E6E" w:rsidRDefault="00591E6E" w:rsidP="00591E6E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proofErr w:type="spellStart"/>
      <w:r w:rsidRPr="00304EEA">
        <w:rPr>
          <w:rFonts w:ascii="Traditional Arabic" w:hAnsi="Traditional Arabic" w:cs="Traditional Arabic"/>
          <w:sz w:val="28"/>
          <w:szCs w:val="28"/>
          <w:rtl/>
        </w:rPr>
        <w:t>قريدة</w:t>
      </w:r>
      <w:proofErr w:type="spellEnd"/>
      <w:r w:rsidRPr="00304EE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304EEA">
        <w:rPr>
          <w:rFonts w:ascii="Traditional Arabic" w:hAnsi="Traditional Arabic" w:cs="Traditional Arabic"/>
          <w:sz w:val="28"/>
          <w:szCs w:val="28"/>
          <w:rtl/>
        </w:rPr>
        <w:t>الطيب،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المرجع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السابق،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ص 146.</w:t>
      </w:r>
    </w:p>
  </w:footnote>
  <w:footnote w:id="4">
    <w:p w:rsidR="00591E6E" w:rsidRDefault="00591E6E" w:rsidP="00591E6E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t xml:space="preserve"> </w:t>
      </w:r>
      <w:proofErr w:type="gramStart"/>
      <w:r w:rsidRPr="00794D42">
        <w:rPr>
          <w:rFonts w:ascii="Traditional Arabic" w:hAnsi="Traditional Arabic" w:cs="Traditional Arabic"/>
          <w:sz w:val="28"/>
          <w:szCs w:val="28"/>
          <w:rtl/>
        </w:rPr>
        <w:t>قالب</w:t>
      </w:r>
      <w:proofErr w:type="gramEnd"/>
      <w:r w:rsidRPr="00794D42">
        <w:rPr>
          <w:rFonts w:ascii="Traditional Arabic" w:hAnsi="Traditional Arabic" w:cs="Traditional Arabic"/>
          <w:sz w:val="28"/>
          <w:szCs w:val="28"/>
          <w:rtl/>
        </w:rPr>
        <w:t xml:space="preserve"> بسام </w:t>
      </w:r>
      <w:proofErr w:type="spellStart"/>
      <w:r w:rsidRPr="00794D42">
        <w:rPr>
          <w:rFonts w:ascii="Traditional Arabic" w:hAnsi="Traditional Arabic" w:cs="Traditional Arabic"/>
          <w:sz w:val="28"/>
          <w:szCs w:val="28"/>
          <w:rtl/>
        </w:rPr>
        <w:t>ه</w:t>
      </w:r>
      <w:r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794D42">
        <w:rPr>
          <w:rFonts w:ascii="Traditional Arabic" w:hAnsi="Traditional Arabic" w:cs="Traditional Arabic"/>
          <w:sz w:val="28"/>
          <w:szCs w:val="28"/>
          <w:rtl/>
        </w:rPr>
        <w:t>ل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المرجع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السابق،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ص 99.</w:t>
      </w:r>
    </w:p>
  </w:footnote>
  <w:footnote w:id="5">
    <w:p w:rsidR="00591E6E" w:rsidRDefault="00591E6E" w:rsidP="00591E6E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1A0D55">
        <w:rPr>
          <w:rFonts w:ascii="Traditional Arabic" w:hAnsi="Traditional Arabic" w:cs="Traditional Arabic"/>
          <w:sz w:val="28"/>
          <w:szCs w:val="28"/>
          <w:rtl/>
        </w:rPr>
        <w:t xml:space="preserve">مصطفى </w:t>
      </w:r>
      <w:proofErr w:type="spellStart"/>
      <w:r w:rsidRPr="001A0D55">
        <w:rPr>
          <w:rFonts w:ascii="Traditional Arabic" w:hAnsi="Traditional Arabic" w:cs="Traditional Arabic"/>
          <w:sz w:val="28"/>
          <w:szCs w:val="28"/>
          <w:rtl/>
        </w:rPr>
        <w:t>عوادي،</w:t>
      </w:r>
      <w:proofErr w:type="spellEnd"/>
      <w:r w:rsidRPr="001A0D55">
        <w:rPr>
          <w:rFonts w:ascii="Traditional Arabic" w:hAnsi="Traditional Arabic" w:cs="Traditional Arabic"/>
          <w:sz w:val="28"/>
          <w:szCs w:val="28"/>
          <w:rtl/>
        </w:rPr>
        <w:t xml:space="preserve"> دراسة قانونية و محاسبية للتمويل </w:t>
      </w:r>
      <w:proofErr w:type="spellStart"/>
      <w:r w:rsidRPr="001A0D55">
        <w:rPr>
          <w:rFonts w:ascii="Traditional Arabic" w:hAnsi="Traditional Arabic" w:cs="Traditional Arabic"/>
          <w:sz w:val="28"/>
          <w:szCs w:val="28"/>
          <w:rtl/>
        </w:rPr>
        <w:t>الايجاري،</w:t>
      </w:r>
      <w:proofErr w:type="spellEnd"/>
      <w:r w:rsidRPr="001A0D55">
        <w:rPr>
          <w:rFonts w:ascii="Traditional Arabic" w:hAnsi="Traditional Arabic" w:cs="Traditional Arabic"/>
          <w:sz w:val="28"/>
          <w:szCs w:val="28"/>
          <w:rtl/>
        </w:rPr>
        <w:t xml:space="preserve"> دار الوادي للنشر </w:t>
      </w:r>
      <w:proofErr w:type="spellStart"/>
      <w:r w:rsidRPr="001A0D55">
        <w:rPr>
          <w:rFonts w:ascii="Traditional Arabic" w:hAnsi="Traditional Arabic" w:cs="Traditional Arabic"/>
          <w:sz w:val="28"/>
          <w:szCs w:val="28"/>
          <w:rtl/>
        </w:rPr>
        <w:t>والتوزيع،</w:t>
      </w:r>
      <w:proofErr w:type="spellEnd"/>
      <w:r w:rsidRPr="001A0D5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1A0D55">
        <w:rPr>
          <w:rFonts w:ascii="Traditional Arabic" w:hAnsi="Traditional Arabic" w:cs="Traditional Arabic"/>
          <w:sz w:val="28"/>
          <w:szCs w:val="28"/>
          <w:rtl/>
        </w:rPr>
        <w:t>الجزائر،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1A0D55">
        <w:rPr>
          <w:rFonts w:ascii="Traditional Arabic" w:hAnsi="Traditional Arabic" w:cs="Traditional Arabic"/>
          <w:sz w:val="28"/>
          <w:szCs w:val="28"/>
          <w:rtl/>
        </w:rPr>
        <w:t>201</w:t>
      </w:r>
      <w:r>
        <w:rPr>
          <w:rFonts w:ascii="Traditional Arabic" w:hAnsi="Traditional Arabic" w:cs="Traditional Arabic"/>
          <w:sz w:val="28"/>
          <w:szCs w:val="28"/>
          <w:rtl/>
        </w:rPr>
        <w:t>2</w:t>
      </w:r>
      <w:r w:rsidRPr="001A0D55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1A0D55">
        <w:rPr>
          <w:rFonts w:ascii="Traditional Arabic" w:hAnsi="Traditional Arabic" w:cs="Traditional Arabic"/>
          <w:sz w:val="28"/>
          <w:szCs w:val="28"/>
          <w:rtl/>
        </w:rPr>
        <w:t>ص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12.</w:t>
      </w:r>
    </w:p>
  </w:footnote>
  <w:footnote w:id="6">
    <w:p w:rsidR="00591E6E" w:rsidRPr="006558B2" w:rsidRDefault="00591E6E" w:rsidP="00591E6E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proofErr w:type="spellStart"/>
      <w:r w:rsidRPr="006558B2">
        <w:rPr>
          <w:rFonts w:ascii="Traditional Arabic" w:hAnsi="Traditional Arabic" w:cs="Traditional Arabic"/>
          <w:sz w:val="28"/>
          <w:szCs w:val="28"/>
          <w:rtl/>
        </w:rPr>
        <w:t>فايز</w:t>
      </w:r>
      <w:proofErr w:type="spellEnd"/>
      <w:r w:rsidRPr="006558B2">
        <w:rPr>
          <w:rFonts w:ascii="Traditional Arabic" w:hAnsi="Traditional Arabic" w:cs="Traditional Arabic"/>
          <w:sz w:val="28"/>
          <w:szCs w:val="28"/>
          <w:rtl/>
        </w:rPr>
        <w:t xml:space="preserve"> نعيم </w:t>
      </w:r>
      <w:proofErr w:type="spellStart"/>
      <w:r w:rsidRPr="006558B2">
        <w:rPr>
          <w:rFonts w:ascii="Traditional Arabic" w:hAnsi="Traditional Arabic" w:cs="Traditional Arabic"/>
          <w:sz w:val="28"/>
          <w:szCs w:val="28"/>
          <w:rtl/>
        </w:rPr>
        <w:t>رضوان،</w:t>
      </w:r>
      <w:proofErr w:type="spellEnd"/>
      <w:r w:rsidRPr="006558B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المرجع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السابق</w:t>
      </w:r>
      <w:r w:rsidRPr="006558B2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6558B2">
        <w:rPr>
          <w:rFonts w:ascii="Traditional Arabic" w:hAnsi="Traditional Arabic" w:cs="Traditional Arabic"/>
          <w:sz w:val="28"/>
          <w:szCs w:val="28"/>
          <w:rtl/>
        </w:rPr>
        <w:t>ص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105</w:t>
      </w:r>
      <w:r w:rsidRPr="006558B2">
        <w:rPr>
          <w:rFonts w:ascii="Traditional Arabic" w:hAnsi="Traditional Arabic" w:cs="Traditional Arabic"/>
          <w:sz w:val="28"/>
          <w:szCs w:val="28"/>
        </w:rPr>
        <w:t>.</w:t>
      </w:r>
    </w:p>
  </w:footnote>
  <w:footnote w:id="7">
    <w:p w:rsidR="00591E6E" w:rsidRDefault="00591E6E" w:rsidP="00591E6E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t xml:space="preserve"> </w:t>
      </w:r>
      <w:r w:rsidRPr="006558B2">
        <w:rPr>
          <w:rFonts w:ascii="Traditional Arabic" w:hAnsi="Traditional Arabic" w:cs="Traditional Arabic"/>
          <w:sz w:val="28"/>
          <w:szCs w:val="28"/>
          <w:rtl/>
        </w:rPr>
        <w:t xml:space="preserve">عبد الرحمان السيد </w:t>
      </w:r>
      <w:proofErr w:type="spellStart"/>
      <w:r w:rsidRPr="006558B2">
        <w:rPr>
          <w:rFonts w:ascii="Traditional Arabic" w:hAnsi="Traditional Arabic" w:cs="Traditional Arabic"/>
          <w:sz w:val="28"/>
          <w:szCs w:val="28"/>
          <w:rtl/>
        </w:rPr>
        <w:t>قرمان،</w:t>
      </w:r>
      <w:proofErr w:type="spellEnd"/>
      <w:r w:rsidRPr="006558B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المرجع السابق</w:t>
      </w:r>
      <w:r w:rsidRPr="006558B2">
        <w:rPr>
          <w:rFonts w:ascii="Traditional Arabic" w:hAnsi="Traditional Arabic" w:cs="Traditional Arabic"/>
          <w:sz w:val="28"/>
          <w:szCs w:val="28"/>
          <w:rtl/>
        </w:rPr>
        <w:t>،ص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6558B2">
        <w:rPr>
          <w:rFonts w:ascii="Traditional Arabic" w:hAnsi="Traditional Arabic" w:cs="Traditional Arabic"/>
          <w:sz w:val="28"/>
          <w:szCs w:val="28"/>
          <w:rtl/>
        </w:rPr>
        <w:t>5</w:t>
      </w:r>
      <w:r>
        <w:rPr>
          <w:rFonts w:ascii="Traditional Arabic" w:hAnsi="Traditional Arabic" w:cs="Traditional Arabic" w:hint="cs"/>
          <w:sz w:val="28"/>
          <w:szCs w:val="28"/>
          <w:rtl/>
        </w:rPr>
        <w:t>6.</w:t>
      </w:r>
    </w:p>
  </w:footnote>
  <w:footnote w:id="8">
    <w:p w:rsidR="00591E6E" w:rsidRDefault="00591E6E" w:rsidP="00591E6E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proofErr w:type="gramStart"/>
      <w:r>
        <w:rPr>
          <w:rFonts w:ascii="Traditional Arabic" w:cs="Traditional Arabic" w:hint="cs"/>
          <w:sz w:val="28"/>
          <w:szCs w:val="28"/>
          <w:rtl/>
        </w:rPr>
        <w:t>نا</w:t>
      </w:r>
      <w:r w:rsidRPr="002A1605">
        <w:rPr>
          <w:rFonts w:ascii="Traditional Arabic" w:hAnsi="Traditional Arabic" w:cs="Traditional Arabic"/>
          <w:sz w:val="28"/>
          <w:szCs w:val="28"/>
          <w:rtl/>
        </w:rPr>
        <w:t>در</w:t>
      </w:r>
      <w:proofErr w:type="gramEnd"/>
      <w:r w:rsidRPr="002A1605">
        <w:rPr>
          <w:rFonts w:ascii="Traditional Arabic" w:hAnsi="Traditional Arabic" w:cs="Traditional Arabic"/>
          <w:sz w:val="28"/>
          <w:szCs w:val="28"/>
          <w:rtl/>
        </w:rPr>
        <w:t xml:space="preserve"> عبد العزيز </w:t>
      </w:r>
      <w:proofErr w:type="spellStart"/>
      <w:r w:rsidRPr="002A1605">
        <w:rPr>
          <w:rFonts w:ascii="Traditional Arabic" w:hAnsi="Traditional Arabic" w:cs="Traditional Arabic"/>
          <w:sz w:val="28"/>
          <w:szCs w:val="28"/>
          <w:rtl/>
        </w:rPr>
        <w:t>شافي،</w:t>
      </w:r>
      <w:proofErr w:type="spellEnd"/>
      <w:r w:rsidRPr="002A160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المرجع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السابق</w:t>
      </w:r>
      <w:r w:rsidRPr="002A1605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ص 180.</w:t>
      </w:r>
    </w:p>
  </w:footnote>
  <w:footnote w:id="9">
    <w:p w:rsidR="00591E6E" w:rsidRDefault="00591E6E" w:rsidP="00591E6E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A64D35">
        <w:rPr>
          <w:rFonts w:ascii="Traditional Arabic" w:hAnsi="Traditional Arabic" w:cs="Traditional Arabic"/>
          <w:sz w:val="28"/>
          <w:szCs w:val="28"/>
          <w:rtl/>
        </w:rPr>
        <w:t xml:space="preserve">عيسى </w:t>
      </w:r>
      <w:proofErr w:type="spellStart"/>
      <w:r w:rsidRPr="00A64D35">
        <w:rPr>
          <w:rFonts w:ascii="Traditional Arabic" w:hAnsi="Traditional Arabic" w:cs="Traditional Arabic"/>
          <w:sz w:val="28"/>
          <w:szCs w:val="28"/>
          <w:rtl/>
        </w:rPr>
        <w:t>بخيت،</w:t>
      </w:r>
      <w:proofErr w:type="spellEnd"/>
      <w:r w:rsidRPr="00A64D3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المرجع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السابق،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ص 65.</w:t>
      </w:r>
    </w:p>
  </w:footnote>
  <w:footnote w:id="10">
    <w:p w:rsidR="00591E6E" w:rsidRDefault="00591E6E" w:rsidP="00591E6E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AC2E1E">
        <w:rPr>
          <w:rFonts w:ascii="Traditional Arabic" w:hAnsi="Traditional Arabic" w:cs="Traditional Arabic"/>
          <w:sz w:val="28"/>
          <w:szCs w:val="28"/>
          <w:rtl/>
        </w:rPr>
        <w:t xml:space="preserve">علي سيد </w:t>
      </w:r>
      <w:proofErr w:type="spellStart"/>
      <w:r w:rsidRPr="00AC2E1E">
        <w:rPr>
          <w:rFonts w:ascii="Traditional Arabic" w:hAnsi="Traditional Arabic" w:cs="Traditional Arabic"/>
          <w:sz w:val="28"/>
          <w:szCs w:val="28"/>
          <w:rtl/>
        </w:rPr>
        <w:t>قاسم،</w:t>
      </w:r>
      <w:proofErr w:type="spellEnd"/>
      <w:r w:rsidRPr="00AC2E1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المرجع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السابق</w:t>
      </w:r>
      <w:r w:rsidRPr="00AC2E1E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AC2E1E">
        <w:rPr>
          <w:rFonts w:ascii="Traditional Arabic" w:hAnsi="Traditional Arabic" w:cs="Traditional Arabic"/>
          <w:sz w:val="28"/>
          <w:szCs w:val="28"/>
          <w:rtl/>
        </w:rPr>
        <w:t>ص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98.</w:t>
      </w:r>
    </w:p>
  </w:footnote>
  <w:footnote w:id="11">
    <w:p w:rsidR="00591E6E" w:rsidRDefault="00591E6E" w:rsidP="00591E6E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742C57">
        <w:rPr>
          <w:rFonts w:ascii="Traditional Arabic" w:hAnsi="Traditional Arabic" w:cs="Traditional Arabic"/>
          <w:sz w:val="28"/>
          <w:szCs w:val="28"/>
          <w:rtl/>
        </w:rPr>
        <w:t xml:space="preserve">أسامة أبو الحسن </w:t>
      </w:r>
      <w:proofErr w:type="spellStart"/>
      <w:proofErr w:type="gramStart"/>
      <w:r w:rsidRPr="00742C57">
        <w:rPr>
          <w:rFonts w:ascii="Traditional Arabic" w:hAnsi="Traditional Arabic" w:cs="Traditional Arabic"/>
          <w:sz w:val="28"/>
          <w:szCs w:val="28"/>
          <w:rtl/>
        </w:rPr>
        <w:t>مجاهد</w:t>
      </w:r>
      <w:proofErr w:type="gramEnd"/>
      <w:r w:rsidRPr="00742C57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742C5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المرجع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السابق</w:t>
      </w:r>
      <w:r w:rsidRPr="00742C57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742C5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742C5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504</w:t>
      </w:r>
      <w:r w:rsidRPr="00742C57">
        <w:rPr>
          <w:rFonts w:ascii="Traditional Arabic" w:hAnsi="Traditional Arabic" w:cs="Traditional Arabic"/>
          <w:sz w:val="28"/>
          <w:szCs w:val="28"/>
        </w:rPr>
        <w:t>.</w:t>
      </w:r>
    </w:p>
  </w:footnote>
  <w:footnote w:id="12">
    <w:p w:rsidR="00591E6E" w:rsidRDefault="00591E6E" w:rsidP="00591E6E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126B7F">
        <w:rPr>
          <w:rFonts w:ascii="Traditional Arabic" w:hAnsi="Traditional Arabic" w:cs="Traditional Arabic"/>
          <w:sz w:val="28"/>
          <w:szCs w:val="28"/>
          <w:rtl/>
        </w:rPr>
        <w:t xml:space="preserve">عيسى </w:t>
      </w:r>
      <w:proofErr w:type="spellStart"/>
      <w:r w:rsidRPr="00126B7F">
        <w:rPr>
          <w:rFonts w:ascii="Traditional Arabic" w:hAnsi="Traditional Arabic" w:cs="Traditional Arabic"/>
          <w:sz w:val="28"/>
          <w:szCs w:val="28"/>
          <w:rtl/>
        </w:rPr>
        <w:t>بخيت،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المرجع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السابق،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ص 77.</w:t>
      </w:r>
    </w:p>
  </w:footnote>
  <w:footnote w:id="13">
    <w:p w:rsidR="00591E6E" w:rsidRDefault="00591E6E" w:rsidP="00591E6E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proofErr w:type="gramStart"/>
      <w:r w:rsidRPr="00C744F8">
        <w:rPr>
          <w:rFonts w:ascii="Traditional Arabic" w:hAnsi="Traditional Arabic" w:cs="Traditional Arabic"/>
          <w:sz w:val="28"/>
          <w:szCs w:val="28"/>
          <w:rtl/>
        </w:rPr>
        <w:t>نادر</w:t>
      </w:r>
      <w:proofErr w:type="gramEnd"/>
      <w:r w:rsidRPr="00C744F8">
        <w:rPr>
          <w:rFonts w:ascii="Traditional Arabic" w:hAnsi="Traditional Arabic" w:cs="Traditional Arabic"/>
          <w:sz w:val="28"/>
          <w:szCs w:val="28"/>
          <w:rtl/>
        </w:rPr>
        <w:t xml:space="preserve"> عبد العزيز </w:t>
      </w:r>
      <w:proofErr w:type="spellStart"/>
      <w:r w:rsidRPr="00C744F8">
        <w:rPr>
          <w:rFonts w:ascii="Traditional Arabic" w:hAnsi="Traditional Arabic" w:cs="Traditional Arabic"/>
          <w:sz w:val="28"/>
          <w:szCs w:val="28"/>
          <w:rtl/>
        </w:rPr>
        <w:t>شافي،</w:t>
      </w:r>
      <w:proofErr w:type="spellEnd"/>
      <w:r w:rsidRPr="00C744F8">
        <w:rPr>
          <w:rFonts w:ascii="Traditional Arabic" w:hAnsi="Traditional Arabic" w:cs="Traditional Arabic"/>
          <w:sz w:val="28"/>
          <w:szCs w:val="28"/>
          <w:rtl/>
        </w:rPr>
        <w:t xml:space="preserve"> المرجع </w:t>
      </w:r>
      <w:proofErr w:type="spellStart"/>
      <w:r w:rsidRPr="00C744F8">
        <w:rPr>
          <w:rFonts w:ascii="Traditional Arabic" w:hAnsi="Traditional Arabic" w:cs="Traditional Arabic"/>
          <w:sz w:val="28"/>
          <w:szCs w:val="28"/>
          <w:rtl/>
        </w:rPr>
        <w:t>السابق،</w:t>
      </w:r>
      <w:proofErr w:type="spellEnd"/>
      <w:r w:rsidRPr="00C744F8">
        <w:rPr>
          <w:rFonts w:ascii="Traditional Arabic" w:hAnsi="Traditional Arabic" w:cs="Traditional Arabic"/>
          <w:sz w:val="28"/>
          <w:szCs w:val="28"/>
          <w:rtl/>
        </w:rPr>
        <w:t xml:space="preserve"> ص 371</w:t>
      </w:r>
      <w:r w:rsidRPr="00C744F8">
        <w:rPr>
          <w:rFonts w:ascii="Traditional Arabic" w:hAnsi="Traditional Arabic" w:cs="Traditional Arabic"/>
          <w:sz w:val="28"/>
          <w:szCs w:val="2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hAnsi="Traditional Arabic" w:cs="Traditional Arabic"/>
        <w:b/>
        <w:bCs/>
        <w:sz w:val="36"/>
        <w:szCs w:val="36"/>
        <w:u w:val="single"/>
        <w:rtl/>
      </w:rPr>
      <w:alias w:val="Titre"/>
      <w:id w:val="1660387198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73845" w:rsidRPr="00115F13" w:rsidRDefault="00465BDD" w:rsidP="00465BDD">
        <w:pPr>
          <w:pStyle w:val="En-tte"/>
          <w:pBdr>
            <w:bottom w:val="thickThinSmallGap" w:sz="24" w:space="1" w:color="823B0B" w:themeColor="accent2" w:themeShade="7F"/>
          </w:pBdr>
          <w:jc w:val="both"/>
          <w:rPr>
            <w:rFonts w:ascii="Simplified Arabic" w:eastAsiaTheme="majorEastAsia" w:hAnsi="Simplified Arabic" w:cs="Simplified Arabic"/>
            <w:b/>
            <w:bCs/>
            <w:sz w:val="28"/>
            <w:szCs w:val="28"/>
          </w:rPr>
        </w:pPr>
        <w:r w:rsidRPr="00465BDD">
          <w:rPr>
            <w:rFonts w:ascii="Traditional Arabic" w:hAnsi="Traditional Arabic" w:cs="Traditional Arabic" w:hint="cs"/>
            <w:b/>
            <w:bCs/>
            <w:sz w:val="36"/>
            <w:szCs w:val="36"/>
            <w:u w:val="single"/>
            <w:rtl/>
          </w:rPr>
          <w:t>الباب</w:t>
        </w:r>
        <w:r w:rsidRPr="00465BDD">
          <w:rPr>
            <w:rFonts w:ascii="Traditional Arabic" w:hAnsi="Traditional Arabic" w:cs="Traditional Arabic"/>
            <w:b/>
            <w:bCs/>
            <w:sz w:val="36"/>
            <w:szCs w:val="36"/>
            <w:u w:val="single"/>
            <w:rtl/>
          </w:rPr>
          <w:t xml:space="preserve"> </w:t>
        </w:r>
        <w:proofErr w:type="spellStart"/>
        <w:r w:rsidRPr="00465BDD">
          <w:rPr>
            <w:rFonts w:ascii="Traditional Arabic" w:hAnsi="Traditional Arabic" w:cs="Traditional Arabic" w:hint="cs"/>
            <w:b/>
            <w:bCs/>
            <w:sz w:val="36"/>
            <w:szCs w:val="36"/>
            <w:u w:val="single"/>
            <w:rtl/>
          </w:rPr>
          <w:t>الثاني</w:t>
        </w:r>
        <w:r w:rsidRPr="00465BDD">
          <w:rPr>
            <w:rFonts w:ascii="Traditional Arabic" w:hAnsi="Traditional Arabic" w:cs="Traditional Arabic"/>
            <w:b/>
            <w:bCs/>
            <w:sz w:val="36"/>
            <w:szCs w:val="36"/>
            <w:u w:val="single"/>
            <w:rtl/>
          </w:rPr>
          <w:t>:</w:t>
        </w:r>
        <w:proofErr w:type="spellEnd"/>
        <w:r w:rsidRPr="00465BDD">
          <w:rPr>
            <w:rFonts w:ascii="Traditional Arabic" w:hAnsi="Traditional Arabic" w:cs="Traditional Arabic"/>
            <w:b/>
            <w:bCs/>
            <w:sz w:val="36"/>
            <w:szCs w:val="36"/>
            <w:u w:val="single"/>
            <w:rtl/>
          </w:rPr>
          <w:t xml:space="preserve"> </w:t>
        </w:r>
        <w:r w:rsidRPr="00465BDD">
          <w:rPr>
            <w:rFonts w:ascii="Traditional Arabic" w:hAnsi="Traditional Arabic" w:cs="Traditional Arabic" w:hint="cs"/>
            <w:b/>
            <w:bCs/>
            <w:sz w:val="36"/>
            <w:szCs w:val="36"/>
            <w:u w:val="single"/>
            <w:rtl/>
          </w:rPr>
          <w:t>عقد</w:t>
        </w:r>
        <w:r w:rsidRPr="00465BDD">
          <w:rPr>
            <w:rFonts w:ascii="Traditional Arabic" w:hAnsi="Traditional Arabic" w:cs="Traditional Arabic"/>
            <w:b/>
            <w:bCs/>
            <w:sz w:val="36"/>
            <w:szCs w:val="36"/>
            <w:u w:val="single"/>
            <w:rtl/>
          </w:rPr>
          <w:t xml:space="preserve"> </w:t>
        </w:r>
        <w:r w:rsidRPr="00465BDD">
          <w:rPr>
            <w:rFonts w:ascii="Traditional Arabic" w:hAnsi="Traditional Arabic" w:cs="Traditional Arabic" w:hint="cs"/>
            <w:b/>
            <w:bCs/>
            <w:sz w:val="36"/>
            <w:szCs w:val="36"/>
            <w:u w:val="single"/>
            <w:rtl/>
          </w:rPr>
          <w:t>التأجير</w:t>
        </w:r>
        <w:r w:rsidRPr="00465BDD">
          <w:rPr>
            <w:rFonts w:ascii="Traditional Arabic" w:hAnsi="Traditional Arabic" w:cs="Traditional Arabic"/>
            <w:b/>
            <w:bCs/>
            <w:sz w:val="36"/>
            <w:szCs w:val="36"/>
            <w:u w:val="single"/>
            <w:rtl/>
          </w:rPr>
          <w:t xml:space="preserve"> </w:t>
        </w:r>
        <w:r w:rsidRPr="00465BDD">
          <w:rPr>
            <w:rFonts w:ascii="Traditional Arabic" w:hAnsi="Traditional Arabic" w:cs="Traditional Arabic" w:hint="cs"/>
            <w:b/>
            <w:bCs/>
            <w:sz w:val="36"/>
            <w:szCs w:val="36"/>
            <w:u w:val="single"/>
            <w:rtl/>
          </w:rPr>
          <w:t>التمويلي</w:t>
        </w:r>
        <w:r w:rsidRPr="00465BDD">
          <w:rPr>
            <w:rFonts w:ascii="Traditional Arabic" w:hAnsi="Traditional Arabic" w:cs="Traditional Arabic"/>
            <w:b/>
            <w:bCs/>
            <w:sz w:val="36"/>
            <w:szCs w:val="36"/>
            <w:u w:val="single"/>
            <w:rtl/>
          </w:rPr>
          <w:t xml:space="preserve"> </w:t>
        </w:r>
        <w:proofErr w:type="spellStart"/>
        <w:r w:rsidRPr="00465BDD">
          <w:rPr>
            <w:rFonts w:ascii="Traditional Arabic" w:hAnsi="Traditional Arabic" w:cs="Traditional Arabic"/>
            <w:b/>
            <w:bCs/>
            <w:sz w:val="36"/>
            <w:szCs w:val="36"/>
            <w:u w:val="single"/>
            <w:rtl/>
          </w:rPr>
          <w:t>"</w:t>
        </w:r>
        <w:proofErr w:type="spellEnd"/>
        <w:r w:rsidRPr="00465BDD">
          <w:rPr>
            <w:rFonts w:ascii="Traditional Arabic" w:hAnsi="Traditional Arabic" w:cs="Traditional Arabic"/>
            <w:b/>
            <w:bCs/>
            <w:sz w:val="36"/>
            <w:szCs w:val="36"/>
            <w:u w:val="single"/>
            <w:rtl/>
          </w:rPr>
          <w:t xml:space="preserve"> </w:t>
        </w:r>
        <w:r w:rsidRPr="00465BDD">
          <w:rPr>
            <w:rFonts w:ascii="Traditional Arabic" w:hAnsi="Traditional Arabic" w:cs="Traditional Arabic" w:hint="cs"/>
            <w:b/>
            <w:bCs/>
            <w:sz w:val="36"/>
            <w:szCs w:val="36"/>
            <w:u w:val="single"/>
            <w:rtl/>
          </w:rPr>
          <w:t>الاعتماد</w:t>
        </w:r>
        <w:r w:rsidRPr="00465BDD">
          <w:rPr>
            <w:rFonts w:ascii="Traditional Arabic" w:hAnsi="Traditional Arabic" w:cs="Traditional Arabic"/>
            <w:b/>
            <w:bCs/>
            <w:sz w:val="36"/>
            <w:szCs w:val="36"/>
            <w:u w:val="single"/>
            <w:rtl/>
          </w:rPr>
          <w:t xml:space="preserve"> </w:t>
        </w:r>
        <w:proofErr w:type="spellStart"/>
        <w:r w:rsidRPr="00465BDD">
          <w:rPr>
            <w:rFonts w:ascii="Traditional Arabic" w:hAnsi="Traditional Arabic" w:cs="Traditional Arabic" w:hint="cs"/>
            <w:b/>
            <w:bCs/>
            <w:sz w:val="36"/>
            <w:szCs w:val="36"/>
            <w:u w:val="single"/>
            <w:rtl/>
          </w:rPr>
          <w:t>الايجاري</w:t>
        </w:r>
        <w:r w:rsidRPr="00465BDD">
          <w:rPr>
            <w:rFonts w:ascii="Traditional Arabic" w:hAnsi="Traditional Arabic" w:cs="Traditional Arabic"/>
            <w:b/>
            <w:bCs/>
            <w:sz w:val="36"/>
            <w:szCs w:val="36"/>
            <w:u w:val="single"/>
            <w:rtl/>
          </w:rPr>
          <w:t>"</w:t>
        </w:r>
        <w:proofErr w:type="spellEnd"/>
      </w:p>
    </w:sdtContent>
  </w:sdt>
  <w:p w:rsidR="00773845" w:rsidRPr="00170F74" w:rsidRDefault="00773845">
    <w:pPr>
      <w:pStyle w:val="En-tte"/>
      <w:rPr>
        <w:rFonts w:ascii="Simplified Arabic" w:hAnsi="Simplified Arabic" w:cs="Simplified Arabic"/>
        <w:b/>
        <w:bCs/>
        <w:sz w:val="24"/>
        <w:szCs w:val="24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1F1"/>
    <w:multiLevelType w:val="multilevel"/>
    <w:tmpl w:val="66D4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627D4"/>
    <w:multiLevelType w:val="multilevel"/>
    <w:tmpl w:val="3E744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55512"/>
    <w:multiLevelType w:val="multilevel"/>
    <w:tmpl w:val="C6B8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45A4B"/>
    <w:multiLevelType w:val="multilevel"/>
    <w:tmpl w:val="7540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E25161"/>
    <w:multiLevelType w:val="hybridMultilevel"/>
    <w:tmpl w:val="5EC2D442"/>
    <w:lvl w:ilvl="0" w:tplc="9C68AFBC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29C297C" w:tentative="1">
      <w:start w:val="1"/>
      <w:numFmt w:val="lowerLetter"/>
      <w:lvlText w:val="%2."/>
      <w:lvlJc w:val="left"/>
      <w:pPr>
        <w:ind w:left="1440" w:hanging="360"/>
      </w:pPr>
    </w:lvl>
    <w:lvl w:ilvl="2" w:tplc="BD329950" w:tentative="1">
      <w:start w:val="1"/>
      <w:numFmt w:val="lowerRoman"/>
      <w:lvlText w:val="%3."/>
      <w:lvlJc w:val="right"/>
      <w:pPr>
        <w:ind w:left="2160" w:hanging="180"/>
      </w:pPr>
    </w:lvl>
    <w:lvl w:ilvl="3" w:tplc="F62CC1E4" w:tentative="1">
      <w:start w:val="1"/>
      <w:numFmt w:val="decimal"/>
      <w:lvlText w:val="%4."/>
      <w:lvlJc w:val="left"/>
      <w:pPr>
        <w:ind w:left="2880" w:hanging="360"/>
      </w:pPr>
    </w:lvl>
    <w:lvl w:ilvl="4" w:tplc="E5FC98EC" w:tentative="1">
      <w:start w:val="1"/>
      <w:numFmt w:val="lowerLetter"/>
      <w:lvlText w:val="%5."/>
      <w:lvlJc w:val="left"/>
      <w:pPr>
        <w:ind w:left="3600" w:hanging="360"/>
      </w:pPr>
    </w:lvl>
    <w:lvl w:ilvl="5" w:tplc="F9E6AB12" w:tentative="1">
      <w:start w:val="1"/>
      <w:numFmt w:val="lowerRoman"/>
      <w:lvlText w:val="%6."/>
      <w:lvlJc w:val="right"/>
      <w:pPr>
        <w:ind w:left="4320" w:hanging="180"/>
      </w:pPr>
    </w:lvl>
    <w:lvl w:ilvl="6" w:tplc="8084EA9A" w:tentative="1">
      <w:start w:val="1"/>
      <w:numFmt w:val="decimal"/>
      <w:lvlText w:val="%7."/>
      <w:lvlJc w:val="left"/>
      <w:pPr>
        <w:ind w:left="5040" w:hanging="360"/>
      </w:pPr>
    </w:lvl>
    <w:lvl w:ilvl="7" w:tplc="C498A800" w:tentative="1">
      <w:start w:val="1"/>
      <w:numFmt w:val="lowerLetter"/>
      <w:lvlText w:val="%8."/>
      <w:lvlJc w:val="left"/>
      <w:pPr>
        <w:ind w:left="5760" w:hanging="360"/>
      </w:pPr>
    </w:lvl>
    <w:lvl w:ilvl="8" w:tplc="B7BC5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74A15"/>
    <w:multiLevelType w:val="multilevel"/>
    <w:tmpl w:val="7814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365C3B"/>
    <w:multiLevelType w:val="hybridMultilevel"/>
    <w:tmpl w:val="0C0C6B0C"/>
    <w:lvl w:ilvl="0" w:tplc="549C5374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D37B31"/>
    <w:multiLevelType w:val="hybridMultilevel"/>
    <w:tmpl w:val="C6CABDA0"/>
    <w:lvl w:ilvl="0" w:tplc="E2209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A48D046" w:tentative="1">
      <w:start w:val="1"/>
      <w:numFmt w:val="lowerLetter"/>
      <w:lvlText w:val="%2."/>
      <w:lvlJc w:val="left"/>
      <w:pPr>
        <w:ind w:left="1800" w:hanging="360"/>
      </w:pPr>
    </w:lvl>
    <w:lvl w:ilvl="2" w:tplc="A254F2C8" w:tentative="1">
      <w:start w:val="1"/>
      <w:numFmt w:val="lowerRoman"/>
      <w:lvlText w:val="%3."/>
      <w:lvlJc w:val="right"/>
      <w:pPr>
        <w:ind w:left="2520" w:hanging="180"/>
      </w:pPr>
    </w:lvl>
    <w:lvl w:ilvl="3" w:tplc="85DE0982" w:tentative="1">
      <w:start w:val="1"/>
      <w:numFmt w:val="decimal"/>
      <w:lvlText w:val="%4."/>
      <w:lvlJc w:val="left"/>
      <w:pPr>
        <w:ind w:left="3240" w:hanging="360"/>
      </w:pPr>
    </w:lvl>
    <w:lvl w:ilvl="4" w:tplc="1AA22C90" w:tentative="1">
      <w:start w:val="1"/>
      <w:numFmt w:val="lowerLetter"/>
      <w:lvlText w:val="%5."/>
      <w:lvlJc w:val="left"/>
      <w:pPr>
        <w:ind w:left="3960" w:hanging="360"/>
      </w:pPr>
    </w:lvl>
    <w:lvl w:ilvl="5" w:tplc="1EC488D2" w:tentative="1">
      <w:start w:val="1"/>
      <w:numFmt w:val="lowerRoman"/>
      <w:lvlText w:val="%6."/>
      <w:lvlJc w:val="right"/>
      <w:pPr>
        <w:ind w:left="4680" w:hanging="180"/>
      </w:pPr>
    </w:lvl>
    <w:lvl w:ilvl="6" w:tplc="8200A758" w:tentative="1">
      <w:start w:val="1"/>
      <w:numFmt w:val="decimal"/>
      <w:lvlText w:val="%7."/>
      <w:lvlJc w:val="left"/>
      <w:pPr>
        <w:ind w:left="5400" w:hanging="360"/>
      </w:pPr>
    </w:lvl>
    <w:lvl w:ilvl="7" w:tplc="8E8AEF68" w:tentative="1">
      <w:start w:val="1"/>
      <w:numFmt w:val="lowerLetter"/>
      <w:lvlText w:val="%8."/>
      <w:lvlJc w:val="left"/>
      <w:pPr>
        <w:ind w:left="6120" w:hanging="360"/>
      </w:pPr>
    </w:lvl>
    <w:lvl w:ilvl="8" w:tplc="07C45B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3E57D1"/>
    <w:multiLevelType w:val="hybridMultilevel"/>
    <w:tmpl w:val="14381BE6"/>
    <w:lvl w:ilvl="0" w:tplc="FA369C84">
      <w:start w:val="1"/>
      <w:numFmt w:val="bullet"/>
      <w:lvlText w:val="-"/>
      <w:lvlJc w:val="left"/>
      <w:pPr>
        <w:ind w:left="79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>
    <w:nsid w:val="1E4E4FEB"/>
    <w:multiLevelType w:val="multilevel"/>
    <w:tmpl w:val="7498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920707"/>
    <w:multiLevelType w:val="hybridMultilevel"/>
    <w:tmpl w:val="E6BEB47A"/>
    <w:lvl w:ilvl="0" w:tplc="BB040324">
      <w:start w:val="1"/>
      <w:numFmt w:val="arabicAlpha"/>
      <w:lvlText w:val="%1-"/>
      <w:lvlJc w:val="left"/>
      <w:pPr>
        <w:ind w:left="359" w:hanging="360"/>
      </w:pPr>
      <w:rPr>
        <w:rFonts w:hint="default"/>
      </w:rPr>
    </w:lvl>
    <w:lvl w:ilvl="1" w:tplc="E51CE278" w:tentative="1">
      <w:start w:val="1"/>
      <w:numFmt w:val="lowerLetter"/>
      <w:lvlText w:val="%2."/>
      <w:lvlJc w:val="left"/>
      <w:pPr>
        <w:ind w:left="1079" w:hanging="360"/>
      </w:pPr>
    </w:lvl>
    <w:lvl w:ilvl="2" w:tplc="D7E88116" w:tentative="1">
      <w:start w:val="1"/>
      <w:numFmt w:val="lowerRoman"/>
      <w:lvlText w:val="%3."/>
      <w:lvlJc w:val="right"/>
      <w:pPr>
        <w:ind w:left="1799" w:hanging="180"/>
      </w:pPr>
    </w:lvl>
    <w:lvl w:ilvl="3" w:tplc="98CEAC52" w:tentative="1">
      <w:start w:val="1"/>
      <w:numFmt w:val="decimal"/>
      <w:lvlText w:val="%4."/>
      <w:lvlJc w:val="left"/>
      <w:pPr>
        <w:ind w:left="2519" w:hanging="360"/>
      </w:pPr>
    </w:lvl>
    <w:lvl w:ilvl="4" w:tplc="7202322C" w:tentative="1">
      <w:start w:val="1"/>
      <w:numFmt w:val="lowerLetter"/>
      <w:lvlText w:val="%5."/>
      <w:lvlJc w:val="left"/>
      <w:pPr>
        <w:ind w:left="3239" w:hanging="360"/>
      </w:pPr>
    </w:lvl>
    <w:lvl w:ilvl="5" w:tplc="1CE49E38" w:tentative="1">
      <w:start w:val="1"/>
      <w:numFmt w:val="lowerRoman"/>
      <w:lvlText w:val="%6."/>
      <w:lvlJc w:val="right"/>
      <w:pPr>
        <w:ind w:left="3959" w:hanging="180"/>
      </w:pPr>
    </w:lvl>
    <w:lvl w:ilvl="6" w:tplc="781C6D12" w:tentative="1">
      <w:start w:val="1"/>
      <w:numFmt w:val="decimal"/>
      <w:lvlText w:val="%7."/>
      <w:lvlJc w:val="left"/>
      <w:pPr>
        <w:ind w:left="4679" w:hanging="360"/>
      </w:pPr>
    </w:lvl>
    <w:lvl w:ilvl="7" w:tplc="E8D48C70" w:tentative="1">
      <w:start w:val="1"/>
      <w:numFmt w:val="lowerLetter"/>
      <w:lvlText w:val="%8."/>
      <w:lvlJc w:val="left"/>
      <w:pPr>
        <w:ind w:left="5399" w:hanging="360"/>
      </w:pPr>
    </w:lvl>
    <w:lvl w:ilvl="8" w:tplc="28D4D11E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>
    <w:nsid w:val="242C5A42"/>
    <w:multiLevelType w:val="multilevel"/>
    <w:tmpl w:val="E098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E079D2"/>
    <w:multiLevelType w:val="hybridMultilevel"/>
    <w:tmpl w:val="3F84FA84"/>
    <w:lvl w:ilvl="0" w:tplc="84F64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521CD6" w:tentative="1">
      <w:start w:val="1"/>
      <w:numFmt w:val="lowerLetter"/>
      <w:lvlText w:val="%2."/>
      <w:lvlJc w:val="left"/>
      <w:pPr>
        <w:ind w:left="1080" w:hanging="360"/>
      </w:pPr>
    </w:lvl>
    <w:lvl w:ilvl="2" w:tplc="B4383906" w:tentative="1">
      <w:start w:val="1"/>
      <w:numFmt w:val="lowerRoman"/>
      <w:lvlText w:val="%3."/>
      <w:lvlJc w:val="right"/>
      <w:pPr>
        <w:ind w:left="1800" w:hanging="180"/>
      </w:pPr>
    </w:lvl>
    <w:lvl w:ilvl="3" w:tplc="1B98ED2A" w:tentative="1">
      <w:start w:val="1"/>
      <w:numFmt w:val="decimal"/>
      <w:lvlText w:val="%4."/>
      <w:lvlJc w:val="left"/>
      <w:pPr>
        <w:ind w:left="2520" w:hanging="360"/>
      </w:pPr>
    </w:lvl>
    <w:lvl w:ilvl="4" w:tplc="26DC51C8" w:tentative="1">
      <w:start w:val="1"/>
      <w:numFmt w:val="lowerLetter"/>
      <w:lvlText w:val="%5."/>
      <w:lvlJc w:val="left"/>
      <w:pPr>
        <w:ind w:left="3240" w:hanging="360"/>
      </w:pPr>
    </w:lvl>
    <w:lvl w:ilvl="5" w:tplc="D5F83850" w:tentative="1">
      <w:start w:val="1"/>
      <w:numFmt w:val="lowerRoman"/>
      <w:lvlText w:val="%6."/>
      <w:lvlJc w:val="right"/>
      <w:pPr>
        <w:ind w:left="3960" w:hanging="180"/>
      </w:pPr>
    </w:lvl>
    <w:lvl w:ilvl="6" w:tplc="BE568F74" w:tentative="1">
      <w:start w:val="1"/>
      <w:numFmt w:val="decimal"/>
      <w:lvlText w:val="%7."/>
      <w:lvlJc w:val="left"/>
      <w:pPr>
        <w:ind w:left="4680" w:hanging="360"/>
      </w:pPr>
    </w:lvl>
    <w:lvl w:ilvl="7" w:tplc="B7164768" w:tentative="1">
      <w:start w:val="1"/>
      <w:numFmt w:val="lowerLetter"/>
      <w:lvlText w:val="%8."/>
      <w:lvlJc w:val="left"/>
      <w:pPr>
        <w:ind w:left="5400" w:hanging="360"/>
      </w:pPr>
    </w:lvl>
    <w:lvl w:ilvl="8" w:tplc="EF8423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C13D83"/>
    <w:multiLevelType w:val="hybridMultilevel"/>
    <w:tmpl w:val="1A06E0AC"/>
    <w:lvl w:ilvl="0" w:tplc="88629058">
      <w:start w:val="2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FFB68FB2" w:tentative="1">
      <w:start w:val="1"/>
      <w:numFmt w:val="lowerLetter"/>
      <w:lvlText w:val="%2."/>
      <w:lvlJc w:val="left"/>
      <w:pPr>
        <w:ind w:left="1800" w:hanging="360"/>
      </w:pPr>
    </w:lvl>
    <w:lvl w:ilvl="2" w:tplc="0D721452" w:tentative="1">
      <w:start w:val="1"/>
      <w:numFmt w:val="lowerRoman"/>
      <w:lvlText w:val="%3."/>
      <w:lvlJc w:val="right"/>
      <w:pPr>
        <w:ind w:left="2520" w:hanging="180"/>
      </w:pPr>
    </w:lvl>
    <w:lvl w:ilvl="3" w:tplc="F10CDEBC" w:tentative="1">
      <w:start w:val="1"/>
      <w:numFmt w:val="decimal"/>
      <w:lvlText w:val="%4."/>
      <w:lvlJc w:val="left"/>
      <w:pPr>
        <w:ind w:left="3240" w:hanging="360"/>
      </w:pPr>
    </w:lvl>
    <w:lvl w:ilvl="4" w:tplc="94864180" w:tentative="1">
      <w:start w:val="1"/>
      <w:numFmt w:val="lowerLetter"/>
      <w:lvlText w:val="%5."/>
      <w:lvlJc w:val="left"/>
      <w:pPr>
        <w:ind w:left="3960" w:hanging="360"/>
      </w:pPr>
    </w:lvl>
    <w:lvl w:ilvl="5" w:tplc="4FDC3C60" w:tentative="1">
      <w:start w:val="1"/>
      <w:numFmt w:val="lowerRoman"/>
      <w:lvlText w:val="%6."/>
      <w:lvlJc w:val="right"/>
      <w:pPr>
        <w:ind w:left="4680" w:hanging="180"/>
      </w:pPr>
    </w:lvl>
    <w:lvl w:ilvl="6" w:tplc="82B859AC" w:tentative="1">
      <w:start w:val="1"/>
      <w:numFmt w:val="decimal"/>
      <w:lvlText w:val="%7."/>
      <w:lvlJc w:val="left"/>
      <w:pPr>
        <w:ind w:left="5400" w:hanging="360"/>
      </w:pPr>
    </w:lvl>
    <w:lvl w:ilvl="7" w:tplc="853012E8" w:tentative="1">
      <w:start w:val="1"/>
      <w:numFmt w:val="lowerLetter"/>
      <w:lvlText w:val="%8."/>
      <w:lvlJc w:val="left"/>
      <w:pPr>
        <w:ind w:left="6120" w:hanging="360"/>
      </w:pPr>
    </w:lvl>
    <w:lvl w:ilvl="8" w:tplc="D18C6D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AA3CB4"/>
    <w:multiLevelType w:val="singleLevel"/>
    <w:tmpl w:val="04010003"/>
    <w:lvl w:ilvl="0">
      <w:start w:val="1"/>
      <w:numFmt w:val="bullet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5">
    <w:nsid w:val="2D6715B9"/>
    <w:multiLevelType w:val="multilevel"/>
    <w:tmpl w:val="386A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4E6CA2"/>
    <w:multiLevelType w:val="hybridMultilevel"/>
    <w:tmpl w:val="5AC24482"/>
    <w:lvl w:ilvl="0" w:tplc="1E005E76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587CA3"/>
    <w:multiLevelType w:val="hybridMultilevel"/>
    <w:tmpl w:val="973C58BA"/>
    <w:lvl w:ilvl="0" w:tplc="A6C20B24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sz w:val="28"/>
        <w:u w:val="single"/>
      </w:rPr>
    </w:lvl>
    <w:lvl w:ilvl="1" w:tplc="A00C52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AE6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8C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E8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5AB2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86A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2B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8411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71A84"/>
    <w:multiLevelType w:val="hybridMultilevel"/>
    <w:tmpl w:val="B2981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51169"/>
    <w:multiLevelType w:val="multilevel"/>
    <w:tmpl w:val="5F2A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AC189F"/>
    <w:multiLevelType w:val="multilevel"/>
    <w:tmpl w:val="5C92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4D473E"/>
    <w:multiLevelType w:val="hybridMultilevel"/>
    <w:tmpl w:val="52D6452E"/>
    <w:lvl w:ilvl="0" w:tplc="CC50B9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7AAC9686" w:tentative="1">
      <w:start w:val="1"/>
      <w:numFmt w:val="lowerLetter"/>
      <w:lvlText w:val="%2."/>
      <w:lvlJc w:val="left"/>
      <w:pPr>
        <w:ind w:left="1440" w:hanging="360"/>
      </w:pPr>
    </w:lvl>
    <w:lvl w:ilvl="2" w:tplc="384ADFA2" w:tentative="1">
      <w:start w:val="1"/>
      <w:numFmt w:val="lowerRoman"/>
      <w:lvlText w:val="%3."/>
      <w:lvlJc w:val="right"/>
      <w:pPr>
        <w:ind w:left="2160" w:hanging="180"/>
      </w:pPr>
    </w:lvl>
    <w:lvl w:ilvl="3" w:tplc="C5F02722" w:tentative="1">
      <w:start w:val="1"/>
      <w:numFmt w:val="decimal"/>
      <w:lvlText w:val="%4."/>
      <w:lvlJc w:val="left"/>
      <w:pPr>
        <w:ind w:left="2880" w:hanging="360"/>
      </w:pPr>
    </w:lvl>
    <w:lvl w:ilvl="4" w:tplc="8F960416" w:tentative="1">
      <w:start w:val="1"/>
      <w:numFmt w:val="lowerLetter"/>
      <w:lvlText w:val="%5."/>
      <w:lvlJc w:val="left"/>
      <w:pPr>
        <w:ind w:left="3600" w:hanging="360"/>
      </w:pPr>
    </w:lvl>
    <w:lvl w:ilvl="5" w:tplc="0ED460C4" w:tentative="1">
      <w:start w:val="1"/>
      <w:numFmt w:val="lowerRoman"/>
      <w:lvlText w:val="%6."/>
      <w:lvlJc w:val="right"/>
      <w:pPr>
        <w:ind w:left="4320" w:hanging="180"/>
      </w:pPr>
    </w:lvl>
    <w:lvl w:ilvl="6" w:tplc="AA9CCA68" w:tentative="1">
      <w:start w:val="1"/>
      <w:numFmt w:val="decimal"/>
      <w:lvlText w:val="%7."/>
      <w:lvlJc w:val="left"/>
      <w:pPr>
        <w:ind w:left="5040" w:hanging="360"/>
      </w:pPr>
    </w:lvl>
    <w:lvl w:ilvl="7" w:tplc="792859FC" w:tentative="1">
      <w:start w:val="1"/>
      <w:numFmt w:val="lowerLetter"/>
      <w:lvlText w:val="%8."/>
      <w:lvlJc w:val="left"/>
      <w:pPr>
        <w:ind w:left="5760" w:hanging="360"/>
      </w:pPr>
    </w:lvl>
    <w:lvl w:ilvl="8" w:tplc="83365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60E10"/>
    <w:multiLevelType w:val="hybridMultilevel"/>
    <w:tmpl w:val="20662CAE"/>
    <w:lvl w:ilvl="0" w:tplc="A97A2C4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11B24"/>
    <w:multiLevelType w:val="hybridMultilevel"/>
    <w:tmpl w:val="47E8F040"/>
    <w:lvl w:ilvl="0" w:tplc="FB3A90D2">
      <w:start w:val="1"/>
      <w:numFmt w:val="arabicAlpha"/>
      <w:lvlText w:val="%1-"/>
      <w:lvlJc w:val="left"/>
      <w:pPr>
        <w:ind w:left="79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10" w:hanging="360"/>
      </w:pPr>
    </w:lvl>
    <w:lvl w:ilvl="2" w:tplc="040C001B" w:tentative="1">
      <w:start w:val="1"/>
      <w:numFmt w:val="lowerRoman"/>
      <w:lvlText w:val="%3."/>
      <w:lvlJc w:val="right"/>
      <w:pPr>
        <w:ind w:left="2230" w:hanging="180"/>
      </w:pPr>
    </w:lvl>
    <w:lvl w:ilvl="3" w:tplc="040C000F" w:tentative="1">
      <w:start w:val="1"/>
      <w:numFmt w:val="decimal"/>
      <w:lvlText w:val="%4."/>
      <w:lvlJc w:val="left"/>
      <w:pPr>
        <w:ind w:left="2950" w:hanging="360"/>
      </w:pPr>
    </w:lvl>
    <w:lvl w:ilvl="4" w:tplc="040C0019" w:tentative="1">
      <w:start w:val="1"/>
      <w:numFmt w:val="lowerLetter"/>
      <w:lvlText w:val="%5."/>
      <w:lvlJc w:val="left"/>
      <w:pPr>
        <w:ind w:left="3670" w:hanging="360"/>
      </w:pPr>
    </w:lvl>
    <w:lvl w:ilvl="5" w:tplc="040C001B" w:tentative="1">
      <w:start w:val="1"/>
      <w:numFmt w:val="lowerRoman"/>
      <w:lvlText w:val="%6."/>
      <w:lvlJc w:val="right"/>
      <w:pPr>
        <w:ind w:left="4390" w:hanging="180"/>
      </w:pPr>
    </w:lvl>
    <w:lvl w:ilvl="6" w:tplc="040C000F" w:tentative="1">
      <w:start w:val="1"/>
      <w:numFmt w:val="decimal"/>
      <w:lvlText w:val="%7."/>
      <w:lvlJc w:val="left"/>
      <w:pPr>
        <w:ind w:left="5110" w:hanging="360"/>
      </w:pPr>
    </w:lvl>
    <w:lvl w:ilvl="7" w:tplc="040C0019" w:tentative="1">
      <w:start w:val="1"/>
      <w:numFmt w:val="lowerLetter"/>
      <w:lvlText w:val="%8."/>
      <w:lvlJc w:val="left"/>
      <w:pPr>
        <w:ind w:left="5830" w:hanging="360"/>
      </w:pPr>
    </w:lvl>
    <w:lvl w:ilvl="8" w:tplc="040C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>
    <w:nsid w:val="449C46B5"/>
    <w:multiLevelType w:val="multilevel"/>
    <w:tmpl w:val="9950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764CFF"/>
    <w:multiLevelType w:val="multilevel"/>
    <w:tmpl w:val="3120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B85A7D"/>
    <w:multiLevelType w:val="hybridMultilevel"/>
    <w:tmpl w:val="2CB6A812"/>
    <w:lvl w:ilvl="0" w:tplc="61B4CB7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933A1"/>
    <w:multiLevelType w:val="hybridMultilevel"/>
    <w:tmpl w:val="0A944090"/>
    <w:lvl w:ilvl="0" w:tplc="F580E9C6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F4D3B"/>
    <w:multiLevelType w:val="hybridMultilevel"/>
    <w:tmpl w:val="70109E3E"/>
    <w:lvl w:ilvl="0" w:tplc="5AEC6544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B1EA7"/>
    <w:multiLevelType w:val="multilevel"/>
    <w:tmpl w:val="505E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7B0BDB"/>
    <w:multiLevelType w:val="multilevel"/>
    <w:tmpl w:val="1794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F379CC"/>
    <w:multiLevelType w:val="hybridMultilevel"/>
    <w:tmpl w:val="01209242"/>
    <w:lvl w:ilvl="0" w:tplc="D062E35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="Arabic Transparent" w:hint="default"/>
        <w:sz w:val="28"/>
      </w:rPr>
    </w:lvl>
    <w:lvl w:ilvl="1" w:tplc="2036FF00" w:tentative="1">
      <w:start w:val="1"/>
      <w:numFmt w:val="lowerLetter"/>
      <w:lvlText w:val="%2."/>
      <w:lvlJc w:val="left"/>
      <w:pPr>
        <w:ind w:left="1440" w:hanging="360"/>
      </w:pPr>
    </w:lvl>
    <w:lvl w:ilvl="2" w:tplc="5DEC9452" w:tentative="1">
      <w:start w:val="1"/>
      <w:numFmt w:val="lowerRoman"/>
      <w:lvlText w:val="%3."/>
      <w:lvlJc w:val="right"/>
      <w:pPr>
        <w:ind w:left="2160" w:hanging="180"/>
      </w:pPr>
    </w:lvl>
    <w:lvl w:ilvl="3" w:tplc="AAFCF718" w:tentative="1">
      <w:start w:val="1"/>
      <w:numFmt w:val="decimal"/>
      <w:lvlText w:val="%4."/>
      <w:lvlJc w:val="left"/>
      <w:pPr>
        <w:ind w:left="2880" w:hanging="360"/>
      </w:pPr>
    </w:lvl>
    <w:lvl w:ilvl="4" w:tplc="E34A4A60" w:tentative="1">
      <w:start w:val="1"/>
      <w:numFmt w:val="lowerLetter"/>
      <w:lvlText w:val="%5."/>
      <w:lvlJc w:val="left"/>
      <w:pPr>
        <w:ind w:left="3600" w:hanging="360"/>
      </w:pPr>
    </w:lvl>
    <w:lvl w:ilvl="5" w:tplc="97122FC8" w:tentative="1">
      <w:start w:val="1"/>
      <w:numFmt w:val="lowerRoman"/>
      <w:lvlText w:val="%6."/>
      <w:lvlJc w:val="right"/>
      <w:pPr>
        <w:ind w:left="4320" w:hanging="180"/>
      </w:pPr>
    </w:lvl>
    <w:lvl w:ilvl="6" w:tplc="8E8C030C" w:tentative="1">
      <w:start w:val="1"/>
      <w:numFmt w:val="decimal"/>
      <w:lvlText w:val="%7."/>
      <w:lvlJc w:val="left"/>
      <w:pPr>
        <w:ind w:left="5040" w:hanging="360"/>
      </w:pPr>
    </w:lvl>
    <w:lvl w:ilvl="7" w:tplc="4F68B04E" w:tentative="1">
      <w:start w:val="1"/>
      <w:numFmt w:val="lowerLetter"/>
      <w:lvlText w:val="%8."/>
      <w:lvlJc w:val="left"/>
      <w:pPr>
        <w:ind w:left="5760" w:hanging="360"/>
      </w:pPr>
    </w:lvl>
    <w:lvl w:ilvl="8" w:tplc="49C46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25BD0"/>
    <w:multiLevelType w:val="hybridMultilevel"/>
    <w:tmpl w:val="EAE84776"/>
    <w:lvl w:ilvl="0" w:tplc="08340AC0">
      <w:start w:val="1"/>
      <w:numFmt w:val="decimal"/>
      <w:lvlText w:val="%1-"/>
      <w:lvlJc w:val="left"/>
      <w:pPr>
        <w:ind w:left="826" w:hanging="396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10" w:hanging="360"/>
      </w:pPr>
    </w:lvl>
    <w:lvl w:ilvl="2" w:tplc="040C001B" w:tentative="1">
      <w:start w:val="1"/>
      <w:numFmt w:val="lowerRoman"/>
      <w:lvlText w:val="%3."/>
      <w:lvlJc w:val="right"/>
      <w:pPr>
        <w:ind w:left="2230" w:hanging="180"/>
      </w:pPr>
    </w:lvl>
    <w:lvl w:ilvl="3" w:tplc="040C000F" w:tentative="1">
      <w:start w:val="1"/>
      <w:numFmt w:val="decimal"/>
      <w:lvlText w:val="%4."/>
      <w:lvlJc w:val="left"/>
      <w:pPr>
        <w:ind w:left="2950" w:hanging="360"/>
      </w:pPr>
    </w:lvl>
    <w:lvl w:ilvl="4" w:tplc="040C0019" w:tentative="1">
      <w:start w:val="1"/>
      <w:numFmt w:val="lowerLetter"/>
      <w:lvlText w:val="%5."/>
      <w:lvlJc w:val="left"/>
      <w:pPr>
        <w:ind w:left="3670" w:hanging="360"/>
      </w:pPr>
    </w:lvl>
    <w:lvl w:ilvl="5" w:tplc="040C001B" w:tentative="1">
      <w:start w:val="1"/>
      <w:numFmt w:val="lowerRoman"/>
      <w:lvlText w:val="%6."/>
      <w:lvlJc w:val="right"/>
      <w:pPr>
        <w:ind w:left="4390" w:hanging="180"/>
      </w:pPr>
    </w:lvl>
    <w:lvl w:ilvl="6" w:tplc="040C000F" w:tentative="1">
      <w:start w:val="1"/>
      <w:numFmt w:val="decimal"/>
      <w:lvlText w:val="%7."/>
      <w:lvlJc w:val="left"/>
      <w:pPr>
        <w:ind w:left="5110" w:hanging="360"/>
      </w:pPr>
    </w:lvl>
    <w:lvl w:ilvl="7" w:tplc="040C0019" w:tentative="1">
      <w:start w:val="1"/>
      <w:numFmt w:val="lowerLetter"/>
      <w:lvlText w:val="%8."/>
      <w:lvlJc w:val="left"/>
      <w:pPr>
        <w:ind w:left="5830" w:hanging="360"/>
      </w:pPr>
    </w:lvl>
    <w:lvl w:ilvl="8" w:tplc="040C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3">
    <w:nsid w:val="748979C4"/>
    <w:multiLevelType w:val="multilevel"/>
    <w:tmpl w:val="3FF0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4B13C8"/>
    <w:multiLevelType w:val="multilevel"/>
    <w:tmpl w:val="2A22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6A4282"/>
    <w:multiLevelType w:val="hybridMultilevel"/>
    <w:tmpl w:val="AB1E525E"/>
    <w:lvl w:ilvl="0" w:tplc="53DEDB78">
      <w:start w:val="1"/>
      <w:numFmt w:val="decimal"/>
      <w:lvlText w:val="%1-"/>
      <w:lvlJc w:val="left"/>
      <w:pPr>
        <w:ind w:left="1285" w:hanging="435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C2E8D"/>
    <w:multiLevelType w:val="multilevel"/>
    <w:tmpl w:val="3D04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FD7A13"/>
    <w:multiLevelType w:val="multilevel"/>
    <w:tmpl w:val="F9F0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BC2285"/>
    <w:multiLevelType w:val="hybridMultilevel"/>
    <w:tmpl w:val="6B7C168A"/>
    <w:lvl w:ilvl="0" w:tplc="7BFCE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907660" w:tentative="1">
      <w:start w:val="1"/>
      <w:numFmt w:val="lowerLetter"/>
      <w:lvlText w:val="%2."/>
      <w:lvlJc w:val="left"/>
      <w:pPr>
        <w:ind w:left="1080" w:hanging="360"/>
      </w:pPr>
    </w:lvl>
    <w:lvl w:ilvl="2" w:tplc="B44EC8D6" w:tentative="1">
      <w:start w:val="1"/>
      <w:numFmt w:val="lowerRoman"/>
      <w:lvlText w:val="%3."/>
      <w:lvlJc w:val="right"/>
      <w:pPr>
        <w:ind w:left="1800" w:hanging="180"/>
      </w:pPr>
    </w:lvl>
    <w:lvl w:ilvl="3" w:tplc="55F64F90" w:tentative="1">
      <w:start w:val="1"/>
      <w:numFmt w:val="decimal"/>
      <w:lvlText w:val="%4."/>
      <w:lvlJc w:val="left"/>
      <w:pPr>
        <w:ind w:left="2520" w:hanging="360"/>
      </w:pPr>
    </w:lvl>
    <w:lvl w:ilvl="4" w:tplc="A03A6518" w:tentative="1">
      <w:start w:val="1"/>
      <w:numFmt w:val="lowerLetter"/>
      <w:lvlText w:val="%5."/>
      <w:lvlJc w:val="left"/>
      <w:pPr>
        <w:ind w:left="3240" w:hanging="360"/>
      </w:pPr>
    </w:lvl>
    <w:lvl w:ilvl="5" w:tplc="AD1208EC" w:tentative="1">
      <w:start w:val="1"/>
      <w:numFmt w:val="lowerRoman"/>
      <w:lvlText w:val="%6."/>
      <w:lvlJc w:val="right"/>
      <w:pPr>
        <w:ind w:left="3960" w:hanging="180"/>
      </w:pPr>
    </w:lvl>
    <w:lvl w:ilvl="6" w:tplc="C25E166A" w:tentative="1">
      <w:start w:val="1"/>
      <w:numFmt w:val="decimal"/>
      <w:lvlText w:val="%7."/>
      <w:lvlJc w:val="left"/>
      <w:pPr>
        <w:ind w:left="4680" w:hanging="360"/>
      </w:pPr>
    </w:lvl>
    <w:lvl w:ilvl="7" w:tplc="2206A988" w:tentative="1">
      <w:start w:val="1"/>
      <w:numFmt w:val="lowerLetter"/>
      <w:lvlText w:val="%8."/>
      <w:lvlJc w:val="left"/>
      <w:pPr>
        <w:ind w:left="5400" w:hanging="360"/>
      </w:pPr>
    </w:lvl>
    <w:lvl w:ilvl="8" w:tplc="552CDC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E15B05"/>
    <w:multiLevelType w:val="multilevel"/>
    <w:tmpl w:val="4A0E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AB7829"/>
    <w:multiLevelType w:val="multilevel"/>
    <w:tmpl w:val="FCF2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CA1847"/>
    <w:multiLevelType w:val="multilevel"/>
    <w:tmpl w:val="3532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8"/>
  </w:num>
  <w:num w:numId="3">
    <w:abstractNumId w:val="32"/>
  </w:num>
  <w:num w:numId="4">
    <w:abstractNumId w:val="23"/>
  </w:num>
  <w:num w:numId="5">
    <w:abstractNumId w:val="22"/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>
    <w:abstractNumId w:val="29"/>
  </w:num>
  <w:num w:numId="13">
    <w:abstractNumId w:val="26"/>
  </w:num>
  <w:num w:numId="14">
    <w:abstractNumId w:val="33"/>
  </w:num>
  <w:num w:numId="15">
    <w:abstractNumId w:val="1"/>
  </w:num>
  <w:num w:numId="16">
    <w:abstractNumId w:val="9"/>
  </w:num>
  <w:num w:numId="17">
    <w:abstractNumId w:val="20"/>
    <w:lvlOverride w:ilvl="0">
      <w:startOverride w:val="3"/>
    </w:lvlOverride>
  </w:num>
  <w:num w:numId="18">
    <w:abstractNumId w:val="14"/>
  </w:num>
  <w:num w:numId="19">
    <w:abstractNumId w:val="6"/>
  </w:num>
  <w:num w:numId="20">
    <w:abstractNumId w:val="16"/>
  </w:num>
  <w:num w:numId="21">
    <w:abstractNumId w:val="15"/>
  </w:num>
  <w:num w:numId="22">
    <w:abstractNumId w:val="11"/>
  </w:num>
  <w:num w:numId="23">
    <w:abstractNumId w:val="25"/>
  </w:num>
  <w:num w:numId="24">
    <w:abstractNumId w:val="0"/>
  </w:num>
  <w:num w:numId="25">
    <w:abstractNumId w:val="34"/>
  </w:num>
  <w:num w:numId="26">
    <w:abstractNumId w:val="36"/>
  </w:num>
  <w:num w:numId="27">
    <w:abstractNumId w:val="5"/>
  </w:num>
  <w:num w:numId="28">
    <w:abstractNumId w:val="37"/>
  </w:num>
  <w:num w:numId="29">
    <w:abstractNumId w:val="3"/>
  </w:num>
  <w:num w:numId="30">
    <w:abstractNumId w:val="19"/>
  </w:num>
  <w:num w:numId="31">
    <w:abstractNumId w:val="18"/>
  </w:num>
  <w:num w:numId="32">
    <w:abstractNumId w:val="27"/>
  </w:num>
  <w:num w:numId="33">
    <w:abstractNumId w:val="28"/>
  </w:num>
  <w:num w:numId="34">
    <w:abstractNumId w:val="4"/>
  </w:num>
  <w:num w:numId="35">
    <w:abstractNumId w:val="21"/>
  </w:num>
  <w:num w:numId="36">
    <w:abstractNumId w:val="7"/>
  </w:num>
  <w:num w:numId="37">
    <w:abstractNumId w:val="31"/>
  </w:num>
  <w:num w:numId="38">
    <w:abstractNumId w:val="38"/>
  </w:num>
  <w:num w:numId="39">
    <w:abstractNumId w:val="12"/>
  </w:num>
  <w:num w:numId="40">
    <w:abstractNumId w:val="10"/>
  </w:num>
  <w:num w:numId="41">
    <w:abstractNumId w:val="13"/>
  </w:num>
  <w:num w:numId="42">
    <w:abstractNumId w:val="17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115F13"/>
    <w:rsid w:val="0000779B"/>
    <w:rsid w:val="00007F5D"/>
    <w:rsid w:val="00020CD5"/>
    <w:rsid w:val="0002759E"/>
    <w:rsid w:val="0003182B"/>
    <w:rsid w:val="0003741A"/>
    <w:rsid w:val="00073D92"/>
    <w:rsid w:val="0008056E"/>
    <w:rsid w:val="00093A14"/>
    <w:rsid w:val="000966AA"/>
    <w:rsid w:val="000A6458"/>
    <w:rsid w:val="000B6AED"/>
    <w:rsid w:val="000C6923"/>
    <w:rsid w:val="000E7E65"/>
    <w:rsid w:val="000F2D38"/>
    <w:rsid w:val="00107605"/>
    <w:rsid w:val="00115F13"/>
    <w:rsid w:val="00121D60"/>
    <w:rsid w:val="001405DB"/>
    <w:rsid w:val="001459DD"/>
    <w:rsid w:val="00160245"/>
    <w:rsid w:val="001756C3"/>
    <w:rsid w:val="00190DBE"/>
    <w:rsid w:val="00196CFD"/>
    <w:rsid w:val="001C36FF"/>
    <w:rsid w:val="001C7317"/>
    <w:rsid w:val="001E53DD"/>
    <w:rsid w:val="00220A7C"/>
    <w:rsid w:val="002305BB"/>
    <w:rsid w:val="0023444F"/>
    <w:rsid w:val="00240767"/>
    <w:rsid w:val="00241BC7"/>
    <w:rsid w:val="00246C8B"/>
    <w:rsid w:val="0026040E"/>
    <w:rsid w:val="00273B59"/>
    <w:rsid w:val="002754EE"/>
    <w:rsid w:val="002848EC"/>
    <w:rsid w:val="0029102B"/>
    <w:rsid w:val="002929A0"/>
    <w:rsid w:val="00294091"/>
    <w:rsid w:val="00295929"/>
    <w:rsid w:val="0029602E"/>
    <w:rsid w:val="002A1480"/>
    <w:rsid w:val="002A766B"/>
    <w:rsid w:val="002B01F7"/>
    <w:rsid w:val="002B36EA"/>
    <w:rsid w:val="002B40CA"/>
    <w:rsid w:val="002C1742"/>
    <w:rsid w:val="002E7E95"/>
    <w:rsid w:val="00306068"/>
    <w:rsid w:val="00314DDA"/>
    <w:rsid w:val="003156BB"/>
    <w:rsid w:val="00324D5F"/>
    <w:rsid w:val="00334B3B"/>
    <w:rsid w:val="003368E3"/>
    <w:rsid w:val="0034236E"/>
    <w:rsid w:val="00352D1E"/>
    <w:rsid w:val="00356FAE"/>
    <w:rsid w:val="00381904"/>
    <w:rsid w:val="00381D0A"/>
    <w:rsid w:val="00394B8C"/>
    <w:rsid w:val="003B21F4"/>
    <w:rsid w:val="003E24F5"/>
    <w:rsid w:val="003E3B5C"/>
    <w:rsid w:val="003E6799"/>
    <w:rsid w:val="003F1620"/>
    <w:rsid w:val="003F7E7D"/>
    <w:rsid w:val="00401F93"/>
    <w:rsid w:val="004072F0"/>
    <w:rsid w:val="004261A2"/>
    <w:rsid w:val="00426EB0"/>
    <w:rsid w:val="00430CE7"/>
    <w:rsid w:val="00434AF5"/>
    <w:rsid w:val="00465BDD"/>
    <w:rsid w:val="004806ED"/>
    <w:rsid w:val="00491874"/>
    <w:rsid w:val="004920C8"/>
    <w:rsid w:val="004944AF"/>
    <w:rsid w:val="0049592A"/>
    <w:rsid w:val="004A178A"/>
    <w:rsid w:val="004C4920"/>
    <w:rsid w:val="004D3B83"/>
    <w:rsid w:val="004D6FC0"/>
    <w:rsid w:val="004E40E1"/>
    <w:rsid w:val="004E722E"/>
    <w:rsid w:val="00530958"/>
    <w:rsid w:val="00535830"/>
    <w:rsid w:val="00537F7C"/>
    <w:rsid w:val="005401E8"/>
    <w:rsid w:val="00540E47"/>
    <w:rsid w:val="00560BAC"/>
    <w:rsid w:val="0056212F"/>
    <w:rsid w:val="005814BE"/>
    <w:rsid w:val="00584F63"/>
    <w:rsid w:val="00591E6E"/>
    <w:rsid w:val="0059503D"/>
    <w:rsid w:val="005A586A"/>
    <w:rsid w:val="005B6D55"/>
    <w:rsid w:val="005C0DF7"/>
    <w:rsid w:val="005C3D1C"/>
    <w:rsid w:val="005C6276"/>
    <w:rsid w:val="005D7238"/>
    <w:rsid w:val="005E32D9"/>
    <w:rsid w:val="005F3025"/>
    <w:rsid w:val="00604CEB"/>
    <w:rsid w:val="00605D6F"/>
    <w:rsid w:val="00653D52"/>
    <w:rsid w:val="006633BC"/>
    <w:rsid w:val="006779DD"/>
    <w:rsid w:val="00681353"/>
    <w:rsid w:val="006842E1"/>
    <w:rsid w:val="00695718"/>
    <w:rsid w:val="006A08A6"/>
    <w:rsid w:val="006B445D"/>
    <w:rsid w:val="006B4CFA"/>
    <w:rsid w:val="006C0AB4"/>
    <w:rsid w:val="006E2C44"/>
    <w:rsid w:val="006E7105"/>
    <w:rsid w:val="006E7974"/>
    <w:rsid w:val="006E7EFB"/>
    <w:rsid w:val="007113B5"/>
    <w:rsid w:val="00721B1D"/>
    <w:rsid w:val="007227F2"/>
    <w:rsid w:val="00723E42"/>
    <w:rsid w:val="007376DC"/>
    <w:rsid w:val="00743201"/>
    <w:rsid w:val="007441D6"/>
    <w:rsid w:val="007448CE"/>
    <w:rsid w:val="00754D98"/>
    <w:rsid w:val="00765391"/>
    <w:rsid w:val="00770FDC"/>
    <w:rsid w:val="00773845"/>
    <w:rsid w:val="00773D4B"/>
    <w:rsid w:val="007860C3"/>
    <w:rsid w:val="007A404C"/>
    <w:rsid w:val="007B2667"/>
    <w:rsid w:val="007C1DCF"/>
    <w:rsid w:val="007F289C"/>
    <w:rsid w:val="007F3382"/>
    <w:rsid w:val="007F348B"/>
    <w:rsid w:val="007F6035"/>
    <w:rsid w:val="00807A62"/>
    <w:rsid w:val="00816CFE"/>
    <w:rsid w:val="00820B6E"/>
    <w:rsid w:val="0083288D"/>
    <w:rsid w:val="00833502"/>
    <w:rsid w:val="00835442"/>
    <w:rsid w:val="00846D0D"/>
    <w:rsid w:val="008722BA"/>
    <w:rsid w:val="00872FCB"/>
    <w:rsid w:val="008741A0"/>
    <w:rsid w:val="008A12A4"/>
    <w:rsid w:val="008B34FC"/>
    <w:rsid w:val="008C0F36"/>
    <w:rsid w:val="008F0137"/>
    <w:rsid w:val="00903CE2"/>
    <w:rsid w:val="00915846"/>
    <w:rsid w:val="00940C5E"/>
    <w:rsid w:val="00944638"/>
    <w:rsid w:val="009463F6"/>
    <w:rsid w:val="00955230"/>
    <w:rsid w:val="009568BD"/>
    <w:rsid w:val="00960771"/>
    <w:rsid w:val="009644B2"/>
    <w:rsid w:val="00974B6E"/>
    <w:rsid w:val="00984105"/>
    <w:rsid w:val="009B13FB"/>
    <w:rsid w:val="009B603A"/>
    <w:rsid w:val="009C0B8D"/>
    <w:rsid w:val="009C725B"/>
    <w:rsid w:val="009D49E3"/>
    <w:rsid w:val="009E2451"/>
    <w:rsid w:val="009E62B9"/>
    <w:rsid w:val="00A236B7"/>
    <w:rsid w:val="00A40569"/>
    <w:rsid w:val="00A426DF"/>
    <w:rsid w:val="00A441FB"/>
    <w:rsid w:val="00A62847"/>
    <w:rsid w:val="00A66111"/>
    <w:rsid w:val="00A9346D"/>
    <w:rsid w:val="00A97A32"/>
    <w:rsid w:val="00AA2884"/>
    <w:rsid w:val="00AA507D"/>
    <w:rsid w:val="00AB4FAE"/>
    <w:rsid w:val="00AB6AE7"/>
    <w:rsid w:val="00AE6D82"/>
    <w:rsid w:val="00B00E84"/>
    <w:rsid w:val="00B30AB7"/>
    <w:rsid w:val="00B3575E"/>
    <w:rsid w:val="00B70D3C"/>
    <w:rsid w:val="00B73843"/>
    <w:rsid w:val="00B74DEA"/>
    <w:rsid w:val="00B83A8C"/>
    <w:rsid w:val="00B83C76"/>
    <w:rsid w:val="00B87C89"/>
    <w:rsid w:val="00BA680F"/>
    <w:rsid w:val="00BA7AC4"/>
    <w:rsid w:val="00BB1C9A"/>
    <w:rsid w:val="00BB7B8E"/>
    <w:rsid w:val="00BD6D00"/>
    <w:rsid w:val="00C17BBB"/>
    <w:rsid w:val="00C21655"/>
    <w:rsid w:val="00C254F3"/>
    <w:rsid w:val="00C265F4"/>
    <w:rsid w:val="00C72931"/>
    <w:rsid w:val="00C803BD"/>
    <w:rsid w:val="00C82A2D"/>
    <w:rsid w:val="00C9330A"/>
    <w:rsid w:val="00CB20EF"/>
    <w:rsid w:val="00CC543B"/>
    <w:rsid w:val="00CC59BB"/>
    <w:rsid w:val="00CD1EF3"/>
    <w:rsid w:val="00CF356C"/>
    <w:rsid w:val="00D01EAD"/>
    <w:rsid w:val="00D030FF"/>
    <w:rsid w:val="00D064DF"/>
    <w:rsid w:val="00D157D3"/>
    <w:rsid w:val="00D16EB5"/>
    <w:rsid w:val="00D54043"/>
    <w:rsid w:val="00D565C0"/>
    <w:rsid w:val="00D615D9"/>
    <w:rsid w:val="00D64ABC"/>
    <w:rsid w:val="00D659BA"/>
    <w:rsid w:val="00D702C5"/>
    <w:rsid w:val="00D909EA"/>
    <w:rsid w:val="00DA56D8"/>
    <w:rsid w:val="00DA59A6"/>
    <w:rsid w:val="00DB3FE9"/>
    <w:rsid w:val="00DD2DDA"/>
    <w:rsid w:val="00DD34C4"/>
    <w:rsid w:val="00DE3C36"/>
    <w:rsid w:val="00E00C1B"/>
    <w:rsid w:val="00E00CC9"/>
    <w:rsid w:val="00E03DEB"/>
    <w:rsid w:val="00E14A0B"/>
    <w:rsid w:val="00E16B9C"/>
    <w:rsid w:val="00E25968"/>
    <w:rsid w:val="00E31E60"/>
    <w:rsid w:val="00E36732"/>
    <w:rsid w:val="00E40721"/>
    <w:rsid w:val="00E52B3E"/>
    <w:rsid w:val="00E647A5"/>
    <w:rsid w:val="00E663C0"/>
    <w:rsid w:val="00E67F97"/>
    <w:rsid w:val="00E74DF6"/>
    <w:rsid w:val="00E804B5"/>
    <w:rsid w:val="00E911E0"/>
    <w:rsid w:val="00E9190F"/>
    <w:rsid w:val="00E94EB1"/>
    <w:rsid w:val="00ED1DB4"/>
    <w:rsid w:val="00EE3676"/>
    <w:rsid w:val="00EF5982"/>
    <w:rsid w:val="00F60D8A"/>
    <w:rsid w:val="00F61971"/>
    <w:rsid w:val="00F67C57"/>
    <w:rsid w:val="00F70AC1"/>
    <w:rsid w:val="00F806BF"/>
    <w:rsid w:val="00F956F6"/>
    <w:rsid w:val="00F95710"/>
    <w:rsid w:val="00FA4FED"/>
    <w:rsid w:val="00FB2E12"/>
    <w:rsid w:val="00FC0005"/>
    <w:rsid w:val="00FD3DA3"/>
    <w:rsid w:val="00FE157A"/>
    <w:rsid w:val="00FE6995"/>
    <w:rsid w:val="00FF5170"/>
    <w:rsid w:val="00FF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17"/>
  </w:style>
  <w:style w:type="paragraph" w:styleId="Titre1">
    <w:name w:val="heading 1"/>
    <w:basedOn w:val="Normal"/>
    <w:next w:val="Normal"/>
    <w:link w:val="Titre1Car"/>
    <w:uiPriority w:val="9"/>
    <w:qFormat/>
    <w:rsid w:val="00115F1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15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5F1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5F1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5F1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5F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15F1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15F13"/>
    <w:rPr>
      <w:rFonts w:asciiTheme="majorHAnsi" w:eastAsiaTheme="majorEastAsia" w:hAnsiTheme="majorHAnsi" w:cstheme="majorBidi"/>
      <w:b/>
      <w:bCs/>
      <w:color w:val="5B9BD5" w:themeColor="accent1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115F13"/>
    <w:rPr>
      <w:rFonts w:asciiTheme="majorHAnsi" w:eastAsiaTheme="majorEastAsia" w:hAnsiTheme="majorHAnsi" w:cstheme="majorBidi"/>
      <w:b/>
      <w:bCs/>
      <w:i/>
      <w:iCs/>
      <w:color w:val="5B9BD5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115F13"/>
    <w:rPr>
      <w:rFonts w:asciiTheme="majorHAnsi" w:eastAsiaTheme="majorEastAsia" w:hAnsiTheme="majorHAnsi" w:cstheme="majorBidi"/>
      <w:color w:val="1F4D78" w:themeColor="accent1" w:themeShade="7F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115F1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15F1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rsid w:val="00115F1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15F1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15F13"/>
    <w:pPr>
      <w:bidi/>
      <w:spacing w:after="0" w:line="240" w:lineRule="auto"/>
      <w:ind w:left="720"/>
      <w:contextualSpacing/>
    </w:pPr>
    <w:rPr>
      <w:rFonts w:ascii="Adrianne" w:eastAsia="Times New Roman" w:hAnsi="Adrianne" w:cs="Times New Roman"/>
      <w:sz w:val="44"/>
      <w:szCs w:val="44"/>
      <w:lang w:val="en-US"/>
    </w:rPr>
  </w:style>
  <w:style w:type="character" w:styleId="lev">
    <w:name w:val="Strong"/>
    <w:basedOn w:val="Policepardfaut"/>
    <w:uiPriority w:val="22"/>
    <w:qFormat/>
    <w:rsid w:val="00115F13"/>
    <w:rPr>
      <w:b/>
      <w:bCs/>
    </w:rPr>
  </w:style>
  <w:style w:type="paragraph" w:styleId="NormalWeb">
    <w:name w:val="Normal (Web)"/>
    <w:basedOn w:val="Normal"/>
    <w:uiPriority w:val="99"/>
    <w:unhideWhenUsed/>
    <w:rsid w:val="0011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">
    <w:name w:val="n"/>
    <w:basedOn w:val="Normal"/>
    <w:rsid w:val="0011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">
    <w:name w:val="norm"/>
    <w:basedOn w:val="Normal"/>
    <w:rsid w:val="0011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atin">
    <w:name w:val="latin"/>
    <w:basedOn w:val="Normal"/>
    <w:rsid w:val="0011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F1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F13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english-link">
    <w:name w:val="english-link"/>
    <w:basedOn w:val="Policepardfaut"/>
    <w:rsid w:val="00115F13"/>
  </w:style>
  <w:style w:type="paragraph" w:styleId="Corpsdetexte">
    <w:name w:val="Body Text"/>
    <w:basedOn w:val="Normal"/>
    <w:link w:val="CorpsdetexteCar"/>
    <w:rsid w:val="00115F13"/>
    <w:pPr>
      <w:bidi/>
      <w:spacing w:after="0" w:line="240" w:lineRule="auto"/>
    </w:pPr>
    <w:rPr>
      <w:rFonts w:ascii="Times New Roman" w:eastAsia="Times New Roman" w:hAnsi="Times New Roman" w:cs="Arabic Transparent"/>
      <w:b/>
      <w:bCs/>
      <w:color w:val="333333"/>
      <w:sz w:val="20"/>
      <w:szCs w:val="36"/>
      <w:lang w:val="en-US" w:eastAsia="ar-SA"/>
    </w:rPr>
  </w:style>
  <w:style w:type="character" w:customStyle="1" w:styleId="CorpsdetexteCar">
    <w:name w:val="Corps de texte Car"/>
    <w:basedOn w:val="Policepardfaut"/>
    <w:link w:val="Corpsdetexte"/>
    <w:rsid w:val="00115F13"/>
    <w:rPr>
      <w:rFonts w:ascii="Times New Roman" w:eastAsia="Times New Roman" w:hAnsi="Times New Roman" w:cs="Arabic Transparent"/>
      <w:b/>
      <w:bCs/>
      <w:color w:val="333333"/>
      <w:sz w:val="20"/>
      <w:szCs w:val="36"/>
      <w:lang w:val="en-US" w:eastAsia="ar-SA"/>
    </w:rPr>
  </w:style>
  <w:style w:type="paragraph" w:styleId="Normalcentr">
    <w:name w:val="Block Text"/>
    <w:basedOn w:val="Normal"/>
    <w:rsid w:val="00115F13"/>
    <w:pPr>
      <w:bidi/>
      <w:spacing w:after="0" w:line="240" w:lineRule="auto"/>
      <w:ind w:left="-1" w:right="510"/>
      <w:jc w:val="lowKashida"/>
    </w:pPr>
    <w:rPr>
      <w:rFonts w:ascii="Times New Roman" w:eastAsia="Times New Roman" w:hAnsi="Times New Roman" w:cs="Simplified Arabic Backslanted"/>
      <w:sz w:val="20"/>
      <w:szCs w:val="28"/>
      <w:lang w:val="de-DE" w:eastAsia="fr-FR"/>
    </w:rPr>
  </w:style>
  <w:style w:type="paragraph" w:styleId="En-tte">
    <w:name w:val="header"/>
    <w:basedOn w:val="Normal"/>
    <w:link w:val="En-tteCar"/>
    <w:uiPriority w:val="99"/>
    <w:unhideWhenUsed/>
    <w:rsid w:val="00115F13"/>
    <w:pPr>
      <w:tabs>
        <w:tab w:val="center" w:pos="4536"/>
        <w:tab w:val="right" w:pos="9072"/>
      </w:tabs>
      <w:bidi/>
      <w:spacing w:after="0" w:line="240" w:lineRule="auto"/>
    </w:pPr>
    <w:rPr>
      <w:rFonts w:ascii="Adrianne" w:eastAsia="Times New Roman" w:hAnsi="Adrianne" w:cs="Times New Roman"/>
      <w:sz w:val="44"/>
      <w:szCs w:val="44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115F13"/>
    <w:rPr>
      <w:rFonts w:ascii="Adrianne" w:eastAsia="Times New Roman" w:hAnsi="Adrianne" w:cs="Times New Roman"/>
      <w:sz w:val="44"/>
      <w:szCs w:val="4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15F13"/>
    <w:pPr>
      <w:tabs>
        <w:tab w:val="center" w:pos="4536"/>
        <w:tab w:val="right" w:pos="9072"/>
      </w:tabs>
      <w:bidi/>
      <w:spacing w:after="0" w:line="240" w:lineRule="auto"/>
    </w:pPr>
    <w:rPr>
      <w:rFonts w:ascii="Adrianne" w:eastAsia="Times New Roman" w:hAnsi="Adrianne" w:cs="Times New Roman"/>
      <w:sz w:val="44"/>
      <w:szCs w:val="44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115F13"/>
    <w:rPr>
      <w:rFonts w:ascii="Adrianne" w:eastAsia="Times New Roman" w:hAnsi="Adrianne" w:cs="Times New Roman"/>
      <w:sz w:val="44"/>
      <w:szCs w:val="44"/>
      <w:lang w:val="en-US"/>
    </w:rPr>
  </w:style>
  <w:style w:type="paragraph" w:customStyle="1" w:styleId="5wj-">
    <w:name w:val="_5wj-"/>
    <w:basedOn w:val="Normal"/>
    <w:rsid w:val="0011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w-headline">
    <w:name w:val="mw-headline"/>
    <w:basedOn w:val="Policepardfaut"/>
    <w:rsid w:val="00115F13"/>
  </w:style>
  <w:style w:type="character" w:customStyle="1" w:styleId="s1">
    <w:name w:val="s1"/>
    <w:basedOn w:val="Policepardfaut"/>
    <w:rsid w:val="00115F13"/>
  </w:style>
  <w:style w:type="character" w:customStyle="1" w:styleId="story">
    <w:name w:val="story"/>
    <w:basedOn w:val="Policepardfaut"/>
    <w:rsid w:val="00115F13"/>
  </w:style>
  <w:style w:type="paragraph" w:customStyle="1" w:styleId="noparagraphstyle">
    <w:name w:val="noparagraphstyle"/>
    <w:basedOn w:val="Normal"/>
    <w:rsid w:val="0011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  <w:rsid w:val="00115F13"/>
    <w:pPr>
      <w:spacing w:after="200" w:line="276" w:lineRule="auto"/>
    </w:pPr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15F13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8A12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553BB-9F1B-4C79-8BA9-FEE4DC7E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1314</Words>
  <Characters>7228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الباب الثاني: عقد التأجير التمويلي " الاعتماد الايجاري"</vt:lpstr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الباب الثاني: عقد التأجير التمويلي " الاعتماد الايجاري"</dc:title>
  <dc:creator>ASUS vPro</dc:creator>
  <cp:lastModifiedBy>Acer</cp:lastModifiedBy>
  <cp:revision>2</cp:revision>
  <cp:lastPrinted>2021-04-28T16:29:00Z</cp:lastPrinted>
  <dcterms:created xsi:type="dcterms:W3CDTF">2023-11-15T17:25:00Z</dcterms:created>
  <dcterms:modified xsi:type="dcterms:W3CDTF">2023-11-15T17:25:00Z</dcterms:modified>
</cp:coreProperties>
</file>