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D" w:rsidRPr="00E16B9C" w:rsidRDefault="00465BDD" w:rsidP="00465BDD">
      <w:pPr>
        <w:pStyle w:val="Titre4"/>
        <w:shd w:val="clear" w:color="auto" w:fill="FFFFFF"/>
        <w:bidi/>
        <w:spacing w:before="0"/>
        <w:rPr>
          <w:rFonts w:ascii="Traditional Arabic" w:eastAsiaTheme="minorHAnsi" w:hAnsi="Traditional Arabic" w:cs="Traditional Arabic"/>
          <w:i w:val="0"/>
          <w:iCs w:val="0"/>
          <w:color w:val="auto"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المبحث </w:t>
      </w:r>
      <w:proofErr w:type="spellStart"/>
      <w:r w:rsidRPr="007F6035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الثاني:</w:t>
      </w:r>
      <w:proofErr w:type="spellEnd"/>
      <w:r w:rsidRPr="007F6035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 </w:t>
      </w:r>
      <w:r w:rsidRPr="007F6035">
        <w:rPr>
          <w:rFonts w:ascii="Traditional Arabic" w:eastAsiaTheme="minorHAnsi" w:hAnsi="Traditional Arabic" w:cs="Traditional Arabic"/>
          <w:i w:val="0"/>
          <w:iCs w:val="0"/>
          <w:color w:val="auto"/>
          <w:sz w:val="36"/>
          <w:szCs w:val="36"/>
          <w:rtl/>
          <w:lang w:eastAsia="en-US"/>
        </w:rPr>
        <w:t xml:space="preserve">مراحل </w:t>
      </w:r>
      <w:r w:rsidRPr="007F6035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وشروط </w:t>
      </w:r>
      <w:r w:rsidRPr="007F6035">
        <w:rPr>
          <w:rFonts w:ascii="Traditional Arabic" w:eastAsiaTheme="minorHAnsi" w:hAnsi="Traditional Arabic" w:cs="Traditional Arabic"/>
          <w:i w:val="0"/>
          <w:iCs w:val="0"/>
          <w:color w:val="auto"/>
          <w:sz w:val="36"/>
          <w:szCs w:val="36"/>
          <w:rtl/>
          <w:lang w:eastAsia="en-US"/>
        </w:rPr>
        <w:t>انعقاد عقد التأجير التمويلي</w:t>
      </w:r>
      <w:r w:rsidRPr="007F6035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:</w:t>
      </w:r>
      <w:r w:rsidRPr="00E16B9C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 </w:t>
      </w:r>
    </w:p>
    <w:p w:rsidR="00465BDD" w:rsidRPr="00E16B9C" w:rsidRDefault="00465BDD" w:rsidP="00465BDD">
      <w:pPr>
        <w:pStyle w:val="Titre4"/>
        <w:shd w:val="clear" w:color="auto" w:fill="FFFFFF"/>
        <w:bidi/>
        <w:spacing w:before="0"/>
        <w:ind w:firstLine="284"/>
        <w:jc w:val="both"/>
        <w:rPr>
          <w:rFonts w:ascii="Traditional Arabic" w:eastAsiaTheme="minorHAnsi" w:hAnsi="Traditional Arabic" w:cs="Traditional Arabic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</w:pPr>
      <w:r w:rsidRPr="00E16B9C">
        <w:rPr>
          <w:rFonts w:ascii="Traditional Arabic" w:eastAsiaTheme="minorHAnsi" w:hAnsi="Traditional Arabic" w:cs="Traditional Arabic" w:hint="cs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  <w:t xml:space="preserve">إن عقد التأجير التمويلي كغيره من العقود الأخرى يتم إبرامه عبر اتباع خطوات ومراحل معينة </w:t>
      </w:r>
      <w:r w:rsidRPr="00E16B9C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(المطلب الأول</w:t>
      </w:r>
      <w:proofErr w:type="spellStart"/>
      <w:r w:rsidRPr="00E16B9C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)</w:t>
      </w:r>
      <w:r w:rsidRPr="00E16B9C">
        <w:rPr>
          <w:rFonts w:ascii="Traditional Arabic" w:eastAsiaTheme="minorHAnsi" w:hAnsi="Traditional Arabic" w:cs="Traditional Arabic" w:hint="cs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  <w:t>،</w:t>
      </w:r>
      <w:proofErr w:type="spellEnd"/>
      <w:r w:rsidRPr="00E16B9C">
        <w:rPr>
          <w:rFonts w:ascii="Traditional Arabic" w:eastAsiaTheme="minorHAnsi" w:hAnsi="Traditional Arabic" w:cs="Traditional Arabic" w:hint="cs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  <w:t xml:space="preserve"> كما أن إبرامه بالشكل الذي يتطلبه القانون يفرض على أطرافه احترام بعض الشروط القانونية </w:t>
      </w:r>
      <w:r w:rsidRPr="00E16B9C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(المطلب الثاني</w:t>
      </w:r>
      <w:proofErr w:type="spellStart"/>
      <w:r w:rsidRPr="00E16B9C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)</w:t>
      </w:r>
      <w:r w:rsidRPr="00E16B9C">
        <w:rPr>
          <w:rFonts w:ascii="Traditional Arabic" w:eastAsiaTheme="minorHAnsi" w:hAnsi="Traditional Arabic" w:cs="Traditional Arabic" w:hint="cs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  <w:t>.</w:t>
      </w:r>
      <w:proofErr w:type="spellEnd"/>
    </w:p>
    <w:p w:rsidR="00465BDD" w:rsidRPr="006E7974" w:rsidRDefault="00465BDD" w:rsidP="00465BDD">
      <w:pPr>
        <w:pStyle w:val="Titre4"/>
        <w:shd w:val="clear" w:color="auto" w:fill="FFFFFF"/>
        <w:bidi/>
        <w:spacing w:before="0"/>
        <w:rPr>
          <w:rFonts w:ascii="Traditional Arabic" w:eastAsiaTheme="minorHAnsi" w:hAnsi="Traditional Arabic" w:cs="Traditional Arabic"/>
          <w:i w:val="0"/>
          <w:iCs w:val="0"/>
          <w:color w:val="auto"/>
          <w:sz w:val="36"/>
          <w:szCs w:val="36"/>
          <w:rtl/>
          <w:lang w:eastAsia="en-US"/>
        </w:rPr>
      </w:pPr>
      <w:r w:rsidRPr="006E7974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المطلب </w:t>
      </w:r>
      <w:proofErr w:type="spellStart"/>
      <w:r w:rsidRPr="006E7974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>الأول:</w:t>
      </w:r>
      <w:proofErr w:type="spellEnd"/>
      <w:r w:rsidRPr="006E7974">
        <w:rPr>
          <w:rFonts w:ascii="Traditional Arabic" w:eastAsiaTheme="minorHAnsi" w:hAnsi="Traditional Arabic" w:cs="Traditional Arabic" w:hint="cs"/>
          <w:i w:val="0"/>
          <w:iCs w:val="0"/>
          <w:color w:val="auto"/>
          <w:sz w:val="36"/>
          <w:szCs w:val="36"/>
          <w:rtl/>
          <w:lang w:eastAsia="en-US"/>
        </w:rPr>
        <w:t xml:space="preserve"> مراحل انعقاد عقد التأجير التمويلي:</w:t>
      </w:r>
    </w:p>
    <w:p w:rsidR="00465BDD" w:rsidRPr="007F6035" w:rsidRDefault="00465BDD" w:rsidP="00465BDD">
      <w:pPr>
        <w:pStyle w:val="Titre4"/>
        <w:shd w:val="clear" w:color="auto" w:fill="FFFFFF"/>
        <w:bidi/>
        <w:spacing w:before="0"/>
        <w:ind w:firstLine="284"/>
        <w:rPr>
          <w:rFonts w:ascii="Traditional Arabic" w:eastAsiaTheme="minorHAnsi" w:hAnsi="Traditional Arabic" w:cs="Traditional Arabic"/>
          <w:b w:val="0"/>
          <w:bCs w:val="0"/>
          <w:i w:val="0"/>
          <w:iCs w:val="0"/>
          <w:color w:val="auto"/>
          <w:sz w:val="36"/>
          <w:szCs w:val="36"/>
          <w:lang w:eastAsia="en-US"/>
        </w:rPr>
      </w:pPr>
      <w:r w:rsidRPr="007F6035">
        <w:rPr>
          <w:rFonts w:ascii="Traditional Arabic" w:eastAsiaTheme="minorHAnsi" w:hAnsi="Traditional Arabic" w:cs="Traditional Arabic"/>
          <w:b w:val="0"/>
          <w:bCs w:val="0"/>
          <w:i w:val="0"/>
          <w:iCs w:val="0"/>
          <w:color w:val="auto"/>
          <w:sz w:val="36"/>
          <w:szCs w:val="36"/>
          <w:rtl/>
          <w:lang w:eastAsia="en-US"/>
        </w:rPr>
        <w:t>تمر عملية التأجير التمويلي بالخطوات التالية</w:t>
      </w:r>
      <w:r w:rsidRPr="007F6035">
        <w:rPr>
          <w:rFonts w:ascii="Traditional Arabic" w:eastAsiaTheme="minorHAnsi" w:hAnsi="Traditional Arabic" w:cs="Traditional Arabic"/>
          <w:b w:val="0"/>
          <w:bCs w:val="0"/>
          <w:i w:val="0"/>
          <w:iCs w:val="0"/>
          <w:color w:val="auto"/>
          <w:sz w:val="36"/>
          <w:szCs w:val="36"/>
          <w:lang w:eastAsia="en-US"/>
        </w:rPr>
        <w:t>:</w:t>
      </w:r>
    </w:p>
    <w:p w:rsidR="00465BDD" w:rsidRPr="007F6035" w:rsidRDefault="00465BDD" w:rsidP="00465BDD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1.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يحدد صاحب المشروع المعدات والآلات أو السلع التي يرغب في الحصول عليها لبدء مشروعه أو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تطويره،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ومواصفاتها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الفنية،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ويبحث عن مورد (صانع أو منتج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بائع،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ويقوم بالتفاوض معه بشأن مواصفات تلك المعدات والآلات أو السلع وطريقة صنعها أو إنشائها وخصائصها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وثمنها…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الخ،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ويحصل منه على عرض يتضمن الثمن وجميع المواصفات المتفق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عليها،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ويعد دراسة جدوى اقتصادية للمشروع</w:t>
      </w:r>
      <w:r w:rsidRPr="007F6035">
        <w:rPr>
          <w:rFonts w:ascii="Traditional Arabic" w:hAnsi="Traditional Arabic" w:cs="Traditional Arabic"/>
          <w:sz w:val="36"/>
          <w:szCs w:val="36"/>
        </w:rPr>
        <w:t>.</w:t>
      </w:r>
      <w:r w:rsidRPr="007F6035">
        <w:rPr>
          <w:rStyle w:val="Appelnotedebasdep"/>
          <w:rFonts w:ascii="Traditional Arabic" w:hAnsi="Traditional Arabic" w:cs="Traditional Arabic"/>
          <w:sz w:val="36"/>
          <w:szCs w:val="36"/>
        </w:rPr>
        <w:footnoteReference w:id="1"/>
      </w:r>
    </w:p>
    <w:p w:rsidR="00465BDD" w:rsidRPr="007F6035" w:rsidRDefault="00465BDD" w:rsidP="00465BDD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7F603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2.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يقدم صاحب المشروع طلبا لشركة التأجير التمويلي لشراء تلك المعدات والآلات من المورد أو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البائع،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وتأجيرها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له،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ويتفاوض معها من حيث قيمتها وبدل إيجارها ومدة الإيجار وقيمة كل قسط وشروط العقد الأخرى</w:t>
      </w:r>
      <w:r w:rsidRPr="007F6035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2"/>
      </w:r>
      <w:r w:rsidRPr="007F6035">
        <w:rPr>
          <w:rFonts w:ascii="Traditional Arabic" w:hAnsi="Traditional Arabic" w:cs="Traditional Arabic"/>
          <w:sz w:val="36"/>
          <w:szCs w:val="36"/>
        </w:rPr>
        <w:t>.</w:t>
      </w:r>
    </w:p>
    <w:p w:rsidR="00465BDD" w:rsidRPr="007F6035" w:rsidRDefault="00465BDD" w:rsidP="00465BDD">
      <w:pPr>
        <w:shd w:val="clear" w:color="auto" w:fill="FFFFFF"/>
        <w:bidi/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3.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تقوم شركة التأجير التمويلي بدراسة الطلب ومرفقاته وفحص الصفقة المطلوب تمويلها والحالة المالية لصاحب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المشروع؛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وتتخذ قرارها في ضوء نتيجة هذه الدراسة سواء بالموافقة أو عدم الموافقة على تمويل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المشروع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>في حالة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موافقتها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>على الطلب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 التمويل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تقوم بإبرام عقدين</w:t>
      </w:r>
      <w:r w:rsidRPr="007F6035">
        <w:rPr>
          <w:rFonts w:ascii="Traditional Arabic" w:hAnsi="Traditional Arabic" w:cs="Traditional Arabic"/>
          <w:sz w:val="36"/>
          <w:szCs w:val="36"/>
        </w:rPr>
        <w:t>: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>العقد الأول</w:t>
      </w:r>
      <w:r w:rsidRPr="007F6035">
        <w:rPr>
          <w:rFonts w:ascii="Traditional Arabic" w:hAnsi="Traditional Arabic" w:cs="Traditional Arabic"/>
          <w:sz w:val="36"/>
          <w:szCs w:val="36"/>
        </w:rPr>
        <w:t> 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يسمى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عقد شراء المعدات المطلوبة مع المورد أو البائع الذي اختاره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العميل،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وتفوض العميل في معاينة</w:t>
      </w:r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001B">
        <w:rPr>
          <w:rFonts w:ascii="Traditional Arabic" w:hAnsi="Traditional Arabic" w:cs="Traditional Arabic"/>
          <w:sz w:val="36"/>
          <w:szCs w:val="36"/>
          <w:rtl/>
        </w:rPr>
        <w:lastRenderedPageBreak/>
        <w:t>المعدات واستلامها ويحرر محضر بالتسليم يرسل لها (أي لشركة التأجير التمويلي</w:t>
      </w:r>
      <w:proofErr w:type="spellStart"/>
      <w:r w:rsidRPr="000E001B">
        <w:rPr>
          <w:rFonts w:ascii="Traditional Arabic" w:hAnsi="Traditional Arabic" w:cs="Traditional Arabic"/>
          <w:sz w:val="36"/>
          <w:szCs w:val="36"/>
          <w:rtl/>
        </w:rPr>
        <w:t>)،</w:t>
      </w:r>
      <w:proofErr w:type="spellEnd"/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فتدفع الثمن للبائع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>أو المورد</w:t>
      </w:r>
      <w:r w:rsidRPr="007F6035">
        <w:rPr>
          <w:rStyle w:val="Appelnotedebasdep"/>
          <w:rFonts w:ascii="Traditional Arabic" w:hAnsi="Traditional Arabic" w:cs="Traditional Arabic"/>
          <w:sz w:val="36"/>
          <w:szCs w:val="36"/>
          <w:rtl/>
        </w:rPr>
        <w:footnoteReference w:id="3"/>
      </w:r>
      <w:r w:rsidRPr="007F6035">
        <w:rPr>
          <w:rFonts w:ascii="Traditional Arabic" w:hAnsi="Traditional Arabic" w:cs="Traditional Arabic"/>
          <w:sz w:val="36"/>
          <w:szCs w:val="36"/>
        </w:rPr>
        <w:t>.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أما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 الثاني</w:t>
      </w: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فهو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عقد تأجير تمويلي مع العميل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كمستأجر،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يشتمل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على شروط العقد من حيث قيمة التمويل وما إذا كان سيرد على كامل الأموال أو على نسبة مئوية من قيمة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وآلية التسديد وقيمة الأقساط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ومواعيدها؛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ومدة العقد والتزامات كل طرف والضمانات التي سيقدمها المستأجر كالتأمين على 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الأصول المؤجرة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لصالح المؤجر وغيرها من الشروط. وتدفع الأقساط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الإيجارية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فترات زمنية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معينة؛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تكون عادة مرتبطة بالعمر الافتراضي لهذه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المعدات؛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بحيث يشكل مجموع هذه الأقساط الدورية (الأجرة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)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ثمن شراء الأصول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المؤجرة؛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ومصاريف إتمام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الصفقة؛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وهامش ربح معقول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4"/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. </w:t>
      </w:r>
    </w:p>
    <w:p w:rsidR="00465BDD" w:rsidRPr="007F6035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proofErr w:type="gram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كما</w:t>
      </w:r>
      <w:proofErr w:type="gram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ينص في العقد على بقاء ملكية المأجور للمؤجر طوال مدة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وعلى خيار المستأجر في الشراء في نهاية مدة الإيجار بالثمن المحدد المتفق عليه. ويراعى في تحديد الثمن عند إبداء الرغبة في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الشراء؛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قيمة الأقساط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المدفوعة،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أي بسعر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تحفيزي،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وقد يتم التملك دون مقابل في بعض القوانين إذا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كانت الأقساط تغطي كامل الثمن المتفق عليه</w:t>
      </w:r>
      <w:r w:rsidRPr="007F6035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5"/>
      </w:r>
      <w:r w:rsidRPr="007F603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465BDD" w:rsidRPr="007F6035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يتبين </w:t>
      </w: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مما </w:t>
      </w:r>
      <w:proofErr w:type="spellStart"/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سبق،</w:t>
      </w:r>
      <w:proofErr w:type="spellEnd"/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أن إنجاز عملية التأجير التمويلي تتطلب تدخل ثلاثة أطراف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هم: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المستأجر صاحب المشروع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الذي يبادر إلى تحريك العملية لحاجته للانتفاع بالأصل في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مشروعه،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والبائع أو المورد الذي يريد التصرف في المنقول والحصول على الثمن ويقوم بتنفيذ التزاماته الناشئة عن عقد البيع لفائدة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المستأجر،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وشركة التأجير التمويلي التي تقوم بالشراء وإبرام عقد البيع مع المورد أو البائع بناء على طلب المستأجر منها ذلك فيتحقق بذلك مراد الطرفين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الآخرين،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ومع ذلك يمكن أن تحصل 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 xml:space="preserve">شركة التأجير التمويلي على تمويل من مؤسسة مالية لشراء محل العقد لصالح المؤجر فيصبح عندنا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طرف رابع هو تلك المؤسسة الممولة</w:t>
      </w:r>
      <w:r w:rsidRPr="007F6035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في حين لا تتعدى العلاقة بين البائع أو المورد والمستأجر اختيار الآلات وتكون العلاقة المباشرة بين ذلك البائع وشركة التأجير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ويعتبر المستأجر في اختياره الآلات والمعدات محل عقد البيع وفحصها واستلامها بمثابة وكيل لشركة التأجير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فإن المستأجر يتحمل كل النتائج المترتبة على سوء اختياره للآلات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والموردين،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وتحول له ضمانات البائع (كالعيوب الخفية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)،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بينما لا تتحمل شركة التأجير التمويلي أي مسئولية ناتجة عن عملية التأجير التمويلي مع احتفاظها بحق الملكية</w:t>
      </w:r>
      <w:r w:rsidRPr="007F6035"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6"/>
      </w: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465BDD" w:rsidRPr="007F6035" w:rsidRDefault="00465BDD" w:rsidP="006E797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</w:pPr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المطلب </w:t>
      </w:r>
      <w:proofErr w:type="spellStart"/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7F603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شروط انعقاد عقد التأجير التمويلي</w:t>
      </w:r>
      <w:r w:rsidR="000E7E65"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يتبين من تعريف عقد التأجير التمويلي وفقا لل</w:t>
      </w: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أمر 96-09 </w:t>
      </w: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هو عقد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شكلي،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أي أنه يجب أن يكون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مكتوبا؛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وأن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الكتابة شرط لانعقاد العقد كعقد تأجير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تمويلي،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فإن لم يكن مكتوبا تنتفي عنه صفة التأجير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ولا يخضع لأحكام هذا 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الأمر،</w:t>
      </w:r>
      <w:r w:rsidRPr="000E001B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 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بل يخضع للأحكام العامة في القانون المدني</w:t>
      </w:r>
      <w:r w:rsidRPr="000E001B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7"/>
      </w:r>
    </w:p>
    <w:p w:rsidR="00465BDD" w:rsidRPr="000E001B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ونبين فيما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يأتي،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طرفا عقد التأجير التمويلي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الأول</w:t>
      </w:r>
      <w:proofErr w:type="spellStart"/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سببه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الثاني</w:t>
      </w:r>
      <w:proofErr w:type="spellStart"/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ومحله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الثالث</w:t>
      </w:r>
      <w:proofErr w:type="spellStart"/>
      <w:r w:rsidRPr="0076600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6475D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شهر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العقد</w:t>
      </w:r>
      <w:r w:rsidRPr="006475D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وفق ما ينص عليه القانون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475D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(الفرع الرابع</w:t>
      </w:r>
      <w:proofErr w:type="spellStart"/>
      <w:r w:rsidRPr="006475D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).</w:t>
      </w:r>
      <w:proofErr w:type="spellEnd"/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الفرع الأول:</w:t>
      </w:r>
      <w:r w:rsidRPr="00812C68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> </w:t>
      </w:r>
      <w:r w:rsidRPr="00812C6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طرفا عقد الـتأجير التمويلي</w:t>
      </w:r>
      <w:r w:rsidRPr="00812C6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لتحديد طرفي عقد التأجير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يجب أن نفرق بين هذا العقد وبين العملية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التأجيرية،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فطرفا العقد هما شركة التأجير التمويلي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والمستأجر،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بينما نجد أن العملية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التأجيرية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قد تشتمل على طرف ثالث هو المورد أو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المقاول؛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دون أن يكون طرفا في عقد التأجير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التمويلي،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وجوده له أثر في الالتزامات والحقوق التي تترتب على ذلك العقد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8"/>
      </w:r>
      <w:r w:rsidRPr="000E001B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1</w:t>
      </w:r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B140D1">
        <w:rPr>
          <w:rFonts w:ascii="Traditional Arabic" w:hAnsi="Traditional Arabic" w:cs="Traditional Arabic"/>
          <w:b/>
          <w:bCs/>
          <w:sz w:val="36"/>
          <w:szCs w:val="36"/>
          <w:rtl/>
        </w:rPr>
        <w:t>المؤجر</w:t>
      </w:r>
      <w:proofErr w:type="gramEnd"/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0E00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001B">
        <w:rPr>
          <w:rFonts w:ascii="Traditional Arabic" w:hAnsi="Traditional Arabic" w:cs="Traditional Arabic" w:hint="cs"/>
          <w:sz w:val="36"/>
          <w:szCs w:val="36"/>
          <w:rtl/>
        </w:rPr>
        <w:t>يجب أن يكون</w:t>
      </w:r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 المؤجر 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في شكل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>شركة مساهمة مسجلة وفق القانون و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حائزة لترخيص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 xml:space="preserve">محافظ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بنك </w:t>
      </w:r>
      <w:proofErr w:type="spellStart"/>
      <w:r w:rsidRPr="007F6035">
        <w:rPr>
          <w:rFonts w:ascii="Traditional Arabic" w:hAnsi="Traditional Arabic" w:cs="Traditional Arabic" w:hint="cs"/>
          <w:sz w:val="36"/>
          <w:szCs w:val="36"/>
          <w:rtl/>
        </w:rPr>
        <w:t>الجزائر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ويحظر القانون على المؤجر غير المقيد في السجل أن يستعمل عبارة التأجير التمويلي أو أي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مرادفات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لها في عنوانه أو مزاولة عمليات التأجير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التمويلي</w:t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ويمكن أن يكون المؤجر شركة أجنبية متى كانت مقيدة في السجل الخاص بالمؤجرين</w:t>
      </w:r>
      <w:r w:rsidRPr="007F6035">
        <w:rPr>
          <w:rFonts w:ascii="Traditional Arabic" w:hAnsi="Traditional Arabic" w:cs="Traditional Arabic"/>
          <w:sz w:val="36"/>
          <w:szCs w:val="36"/>
        </w:rPr>
        <w:t>.</w:t>
      </w:r>
      <w:r w:rsidRPr="007F6035">
        <w:rPr>
          <w:rStyle w:val="Appelnotedebasdep"/>
          <w:rFonts w:ascii="Traditional Arabic" w:eastAsiaTheme="majorEastAsia" w:hAnsi="Traditional Arabic" w:cs="Traditional Arabic"/>
          <w:sz w:val="36"/>
          <w:szCs w:val="36"/>
        </w:rPr>
        <w:footnoteReference w:id="9"/>
      </w:r>
    </w:p>
    <w:p w:rsidR="00465BDD" w:rsidRPr="006E7974" w:rsidRDefault="00465BDD" w:rsidP="006E797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B140D1">
        <w:rPr>
          <w:rFonts w:ascii="Traditional Arabic" w:hAnsi="Traditional Arabic" w:cs="Traditional Arabic"/>
          <w:b/>
          <w:bCs/>
          <w:sz w:val="36"/>
          <w:szCs w:val="36"/>
          <w:rtl/>
        </w:rPr>
        <w:t>المستأجر</w:t>
      </w:r>
      <w:proofErr w:type="gramEnd"/>
      <w:r w:rsidRPr="00B14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0E00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65BDD" w:rsidRPr="007F6035" w:rsidRDefault="00465BDD" w:rsidP="008741A0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0E001B">
        <w:rPr>
          <w:rFonts w:ascii="Traditional Arabic" w:hAnsi="Traditional Arabic" w:cs="Traditional Arabic"/>
          <w:sz w:val="36"/>
          <w:szCs w:val="36"/>
          <w:rtl/>
        </w:rPr>
        <w:t xml:space="preserve">المستأجر 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هو كل شخص طبيعي أو معنوي يتعاقد مع شركة التأجير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التمويلي،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سواء كان تاجرا لأغراض مشروع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اقتصادي،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أو شخصا طبيعيا مدنيا للاستعمال </w:t>
      </w:r>
      <w:proofErr w:type="spellStart"/>
      <w:r w:rsidRPr="007F6035">
        <w:rPr>
          <w:rFonts w:ascii="Traditional Arabic" w:hAnsi="Traditional Arabic" w:cs="Traditional Arabic"/>
          <w:sz w:val="36"/>
          <w:szCs w:val="36"/>
          <w:rtl/>
        </w:rPr>
        <w:t>الشخصي،</w:t>
      </w:r>
      <w:proofErr w:type="spellEnd"/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وسواء كان وطنيا أم أجنبيا</w:t>
      </w:r>
      <w:r w:rsidRPr="007F6035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0"/>
      </w:r>
      <w:r w:rsidRPr="007F603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F60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65BDD" w:rsidRPr="007F6035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7F6035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سبب عقد التأجير التمويلي</w:t>
      </w:r>
      <w:r w:rsidRPr="007F6035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: 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سبب عقد التأجير التمويلي بمعنى الغرض المباشر من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هو بالنسبة للمستأجر الرغبة في توفير المال لتمويل شراء المعدات اللازمة لإنشاء أو تطوير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مشروعه،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أو لاستعماله </w:t>
      </w:r>
      <w:proofErr w:type="spellStart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الشخصي</w:t>
      </w:r>
      <w:r w:rsidRPr="007F603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F6035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وبالنسبة للمؤجر هي الرغبة في تحقيق الربح باستثمار مضمون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. وهذا السبب موجود وصحيح ومشروع وفيه منفعة لعاقديه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1"/>
      </w:r>
      <w:r w:rsidRPr="000E001B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465BDD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الثالث:</w:t>
      </w:r>
      <w:proofErr w:type="spellEnd"/>
      <w:r w:rsidRPr="00B140D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140D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محل عقد التأجير التمويلي</w:t>
      </w:r>
      <w:r w:rsidRPr="00B140D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</w:p>
    <w:p w:rsidR="00465BDD" w:rsidRPr="000E001B" w:rsidRDefault="00465BDD" w:rsidP="00465BD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يتمثل 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محل عقد التأجير التمويلي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الآلات أو المعدات الإنتاجية أو العقارات المتعاقد على </w:t>
      </w:r>
      <w:proofErr w:type="spellStart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تأجيرها،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أي يجب أن يكون من الأشياء </w:t>
      </w:r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القابلة </w:t>
      </w:r>
      <w:proofErr w:type="spellStart"/>
      <w:r w:rsidRPr="000E001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للا</w:t>
      </w:r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ستعمال،</w:t>
      </w:r>
      <w:proofErr w:type="spellEnd"/>
      <w:r w:rsidRPr="000E001B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فلا يرد على الأشياء الاستهلاكية</w:t>
      </w:r>
      <w:r>
        <w:rPr>
          <w:rStyle w:val="Appelnotedebasdep"/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footnoteReference w:id="12"/>
      </w:r>
      <w:r w:rsidRPr="000E001B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sectPr w:rsidR="00465BDD" w:rsidRPr="000E001B" w:rsidSect="009C725B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51" w:rsidRDefault="00D02351" w:rsidP="00115F13">
      <w:pPr>
        <w:spacing w:after="0" w:line="240" w:lineRule="auto"/>
      </w:pPr>
      <w:r>
        <w:separator/>
      </w:r>
    </w:p>
  </w:endnote>
  <w:endnote w:type="continuationSeparator" w:id="0">
    <w:p w:rsidR="00D02351" w:rsidRDefault="00D02351" w:rsidP="0011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778"/>
      <w:docPartObj>
        <w:docPartGallery w:val="Page Numbers (Bottom of Page)"/>
        <w:docPartUnique/>
      </w:docPartObj>
    </w:sdtPr>
    <w:sdtContent>
      <w:p w:rsidR="00773D4B" w:rsidRDefault="00940C5E">
        <w:pPr>
          <w:pStyle w:val="Pieddepage"/>
          <w:jc w:val="center"/>
        </w:pP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773D4B" w:rsidRPr="002305BB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7F6035">
          <w:rPr>
            <w:rFonts w:ascii="Simplified Arabic" w:hAnsi="Simplified Arabic" w:cs="Simplified Arabic"/>
            <w:noProof/>
            <w:sz w:val="28"/>
            <w:szCs w:val="28"/>
            <w:rtl/>
          </w:rPr>
          <w:t>65</w:t>
        </w:r>
        <w:r w:rsidRPr="002305BB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773845" w:rsidRDefault="007738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51" w:rsidRDefault="00D02351" w:rsidP="00115F13">
      <w:pPr>
        <w:spacing w:after="0" w:line="240" w:lineRule="auto"/>
      </w:pPr>
      <w:r>
        <w:separator/>
      </w:r>
    </w:p>
  </w:footnote>
  <w:footnote w:type="continuationSeparator" w:id="0">
    <w:p w:rsidR="00D02351" w:rsidRDefault="00D02351" w:rsidP="00115F13">
      <w:pPr>
        <w:spacing w:after="0" w:line="240" w:lineRule="auto"/>
      </w:pPr>
      <w:r>
        <w:continuationSeparator/>
      </w:r>
    </w:p>
  </w:footnote>
  <w:footnote w:id="1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 xml:space="preserve">علي سيد </w:t>
      </w:r>
      <w:proofErr w:type="spellStart"/>
      <w:r w:rsidRPr="003B620B">
        <w:rPr>
          <w:rFonts w:ascii="Traditional Arabic" w:hAnsi="Traditional Arabic" w:cs="Traditional Arabic"/>
          <w:sz w:val="28"/>
          <w:szCs w:val="28"/>
          <w:rtl/>
        </w:rPr>
        <w:t>قاسم،</w:t>
      </w:r>
      <w:proofErr w:type="spellEnd"/>
      <w:r w:rsidRPr="003B620B">
        <w:rPr>
          <w:rFonts w:ascii="Traditional Arabic" w:hAnsi="Traditional Arabic" w:cs="Traditional Arabic"/>
          <w:sz w:val="28"/>
          <w:szCs w:val="28"/>
          <w:rtl/>
        </w:rPr>
        <w:t xml:space="preserve"> الجوانب القانونية للإيجار </w:t>
      </w:r>
      <w:proofErr w:type="spellStart"/>
      <w:r w:rsidRPr="003B620B">
        <w:rPr>
          <w:rFonts w:ascii="Traditional Arabic" w:hAnsi="Traditional Arabic" w:cs="Traditional Arabic"/>
          <w:sz w:val="28"/>
          <w:szCs w:val="28"/>
          <w:rtl/>
        </w:rPr>
        <w:t>التمويلي،</w:t>
      </w:r>
      <w:proofErr w:type="spellEnd"/>
      <w:r w:rsidRPr="003B620B">
        <w:rPr>
          <w:rFonts w:ascii="Traditional Arabic" w:hAnsi="Traditional Arabic" w:cs="Traditional Arabic"/>
          <w:sz w:val="28"/>
          <w:szCs w:val="28"/>
          <w:rtl/>
        </w:rPr>
        <w:t xml:space="preserve"> دار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النهضة العربية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للنشر،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مصر،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1990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94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95</w:t>
      </w:r>
      <w:r w:rsidRPr="003B620B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2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 xml:space="preserve">علي سيد </w:t>
      </w:r>
      <w:proofErr w:type="spellStart"/>
      <w:r w:rsidRPr="003B620B">
        <w:rPr>
          <w:rFonts w:ascii="Traditional Arabic" w:hAnsi="Traditional Arabic" w:cs="Traditional Arabic"/>
          <w:sz w:val="28"/>
          <w:szCs w:val="28"/>
          <w:rtl/>
        </w:rPr>
        <w:t>قاسم،</w:t>
      </w:r>
      <w:proofErr w:type="spellEnd"/>
      <w:r w:rsidRPr="003B620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المرجع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B620B">
        <w:rPr>
          <w:rFonts w:ascii="Traditional Arabic" w:hAnsi="Traditional Arabic" w:cs="Traditional Arabic"/>
          <w:sz w:val="28"/>
          <w:szCs w:val="28"/>
          <w:rtl/>
        </w:rPr>
        <w:t>95</w:t>
      </w:r>
      <w:r w:rsidRPr="003B620B">
        <w:rPr>
          <w:rFonts w:ascii="Traditional Arabic" w:hAnsi="Traditional Arabic" w:cs="Traditional Arabic"/>
          <w:sz w:val="28"/>
          <w:szCs w:val="28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</w:footnote>
  <w:footnote w:id="3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أسامة أبو الحسن </w:t>
      </w:r>
      <w:proofErr w:type="spellStart"/>
      <w:r w:rsidRPr="00A42ED0">
        <w:rPr>
          <w:rFonts w:ascii="Traditional Arabic" w:hAnsi="Traditional Arabic" w:cs="Traditional Arabic"/>
          <w:sz w:val="28"/>
          <w:szCs w:val="28"/>
          <w:rtl/>
        </w:rPr>
        <w:t>مجاهد،</w:t>
      </w:r>
      <w:proofErr w:type="spellEnd"/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عقد التأجير </w:t>
      </w:r>
      <w:proofErr w:type="spellStart"/>
      <w:r w:rsidRPr="00A42ED0">
        <w:rPr>
          <w:rFonts w:ascii="Traditional Arabic" w:hAnsi="Traditional Arabic" w:cs="Traditional Arabic"/>
          <w:sz w:val="28"/>
          <w:szCs w:val="28"/>
          <w:rtl/>
        </w:rPr>
        <w:t>التمويلي،</w:t>
      </w:r>
      <w:proofErr w:type="spellEnd"/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أحكامه الخاصة مقارن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بعقد </w:t>
      </w:r>
      <w:proofErr w:type="spellStart"/>
      <w:r w:rsidRPr="00A42ED0">
        <w:rPr>
          <w:rFonts w:ascii="Traditional Arabic" w:hAnsi="Traditional Arabic" w:cs="Traditional Arabic"/>
          <w:sz w:val="28"/>
          <w:szCs w:val="28"/>
          <w:rtl/>
        </w:rPr>
        <w:t>الإيجار،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دار الديوان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لنشر،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الأردن،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1999</w:t>
      </w:r>
      <w:r w:rsidRPr="00A42ED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E797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ص </w:t>
      </w:r>
      <w:proofErr w:type="spellStart"/>
      <w:r w:rsidRPr="00A42ED0">
        <w:rPr>
          <w:rFonts w:ascii="Traditional Arabic" w:hAnsi="Traditional Arabic" w:cs="Traditional Arabic"/>
          <w:sz w:val="28"/>
          <w:szCs w:val="28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501 </w:t>
      </w:r>
      <w:proofErr w:type="spellStart"/>
      <w:r w:rsidRPr="00A42ED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A42ED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502</w:t>
      </w:r>
      <w:r w:rsidRPr="00A42ED0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4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D35959">
        <w:rPr>
          <w:rFonts w:ascii="Traditional Arabic" w:hAnsi="Traditional Arabic" w:cs="Traditional Arabic" w:hint="cs"/>
          <w:sz w:val="28"/>
          <w:szCs w:val="28"/>
          <w:rtl/>
        </w:rPr>
        <w:t>عيسى</w:t>
      </w:r>
      <w:r>
        <w:rPr>
          <w:rFonts w:hint="cs"/>
          <w:rtl/>
        </w:rPr>
        <w:t xml:space="preserve">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بخيت،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طبيعة عقد الإيجاري التمويلي وحدوده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القانونية،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مذكرة ماجستير في الحقوق في إطار مدرسة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دكتوراه،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تخص</w:t>
      </w:r>
      <w:r>
        <w:rPr>
          <w:rFonts w:ascii="Traditional Arabic" w:hAnsi="Traditional Arabic" w:cs="Traditional Arabic" w:hint="cs"/>
          <w:sz w:val="28"/>
          <w:szCs w:val="28"/>
          <w:rtl/>
        </w:rPr>
        <w:t>ص</w:t>
      </w:r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عقود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ومسؤولية،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غي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منشورة،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كلية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الحقوق،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جامعة أمحمد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بوقر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D35959">
        <w:rPr>
          <w:rFonts w:ascii="Traditional Arabic" w:hAnsi="Traditional Arabic" w:cs="Traditional Arabic"/>
          <w:sz w:val="28"/>
          <w:szCs w:val="28"/>
          <w:rtl/>
        </w:rPr>
        <w:t>بومرداس،</w:t>
      </w:r>
      <w:proofErr w:type="spellEnd"/>
      <w:r w:rsidRPr="00D3595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2010/2011</w:t>
      </w:r>
      <w:r w:rsidRPr="00D35959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35959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16.</w:t>
      </w:r>
    </w:p>
  </w:footnote>
  <w:footnote w:id="5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ناد</w:t>
      </w:r>
      <w:r w:rsidRPr="00E67374">
        <w:rPr>
          <w:rFonts w:ascii="Traditional Arabic" w:hAnsi="Traditional Arabic" w:cs="Traditional Arabic"/>
          <w:sz w:val="28"/>
          <w:szCs w:val="28"/>
          <w:rtl/>
        </w:rPr>
        <w:t xml:space="preserve">ر عبد العزيز </w:t>
      </w:r>
      <w:proofErr w:type="spellStart"/>
      <w:r w:rsidRPr="00E67374">
        <w:rPr>
          <w:rFonts w:ascii="Traditional Arabic" w:hAnsi="Traditional Arabic" w:cs="Traditional Arabic"/>
          <w:sz w:val="28"/>
          <w:szCs w:val="28"/>
          <w:rtl/>
        </w:rPr>
        <w:t>ش</w:t>
      </w:r>
      <w:r>
        <w:rPr>
          <w:rFonts w:ascii="Traditional Arabic" w:hAnsi="Traditional Arabic" w:cs="Traditional Arabic"/>
          <w:sz w:val="28"/>
          <w:szCs w:val="28"/>
          <w:rtl/>
        </w:rPr>
        <w:t>افي،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عقد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الليزنغ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(دراسة مقارنة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)</w:t>
      </w:r>
      <w:r w:rsidRPr="00E67374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67374">
        <w:rPr>
          <w:rFonts w:ascii="Traditional Arabic" w:hAnsi="Traditional Arabic" w:cs="Traditional Arabic"/>
          <w:sz w:val="28"/>
          <w:szCs w:val="28"/>
          <w:rtl/>
        </w:rPr>
        <w:t xml:space="preserve"> الجزء </w:t>
      </w:r>
      <w:proofErr w:type="spellStart"/>
      <w:r w:rsidRPr="00E67374">
        <w:rPr>
          <w:rFonts w:ascii="Traditional Arabic" w:hAnsi="Traditional Arabic" w:cs="Traditional Arabic"/>
          <w:sz w:val="28"/>
          <w:szCs w:val="28"/>
          <w:rtl/>
        </w:rPr>
        <w:t>الأول،</w:t>
      </w:r>
      <w:proofErr w:type="spellEnd"/>
      <w:r w:rsidRPr="00E67374">
        <w:rPr>
          <w:rFonts w:ascii="Traditional Arabic" w:hAnsi="Traditional Arabic" w:cs="Traditional Arabic"/>
          <w:sz w:val="28"/>
          <w:szCs w:val="28"/>
          <w:rtl/>
        </w:rPr>
        <w:t xml:space="preserve"> المؤسسة الحديثة </w:t>
      </w:r>
      <w:proofErr w:type="spellStart"/>
      <w:r w:rsidRPr="00E67374">
        <w:rPr>
          <w:rFonts w:ascii="Traditional Arabic" w:hAnsi="Traditional Arabic" w:cs="Traditional Arabic"/>
          <w:sz w:val="28"/>
          <w:szCs w:val="28"/>
          <w:rtl/>
        </w:rPr>
        <w:t>للكتاب،</w:t>
      </w:r>
      <w:proofErr w:type="spellEnd"/>
      <w:r w:rsidRPr="00E67374">
        <w:rPr>
          <w:rFonts w:ascii="Traditional Arabic" w:hAnsi="Traditional Arabic" w:cs="Traditional Arabic"/>
          <w:sz w:val="28"/>
          <w:szCs w:val="28"/>
          <w:rtl/>
        </w:rPr>
        <w:t xml:space="preserve"> الط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بعة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الأولى،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طرابلس،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لبنان،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2004</w:t>
      </w:r>
      <w:r w:rsidRPr="00E67374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67374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67374">
        <w:rPr>
          <w:rFonts w:ascii="Traditional Arabic" w:hAnsi="Traditional Arabic" w:cs="Traditional Arabic"/>
          <w:sz w:val="28"/>
          <w:szCs w:val="28"/>
          <w:rtl/>
        </w:rPr>
        <w:t>166</w:t>
      </w:r>
      <w:r w:rsidRPr="00E67374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6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7F2C39"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 w:rsidRPr="007F2C39">
        <w:rPr>
          <w:rFonts w:ascii="Traditional Arabic" w:hAnsi="Traditional Arabic" w:cs="Traditional Arabic" w:hint="cs"/>
          <w:sz w:val="28"/>
          <w:szCs w:val="28"/>
          <w:rtl/>
        </w:rPr>
        <w:t>نفسه،</w:t>
      </w:r>
      <w:proofErr w:type="spellEnd"/>
      <w:r w:rsidRPr="007F2C39">
        <w:rPr>
          <w:rFonts w:ascii="Traditional Arabic" w:hAnsi="Traditional Arabic" w:cs="Traditional Arabic" w:hint="cs"/>
          <w:sz w:val="28"/>
          <w:szCs w:val="28"/>
          <w:rtl/>
        </w:rPr>
        <w:t xml:space="preserve"> ص 16</w:t>
      </w:r>
      <w:r>
        <w:rPr>
          <w:rFonts w:ascii="Traditional Arabic" w:hAnsi="Traditional Arabic" w:cs="Traditional Arabic" w:hint="cs"/>
          <w:sz w:val="28"/>
          <w:szCs w:val="28"/>
          <w:rtl/>
        </w:rPr>
        <w:t>7</w:t>
      </w:r>
      <w:r w:rsidRPr="007F2C39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7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t xml:space="preserve"> </w:t>
      </w:r>
      <w:r>
        <w:rPr>
          <w:rFonts w:hint="cs"/>
          <w:rtl/>
        </w:rPr>
        <w:t xml:space="preserve"> </w:t>
      </w:r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عبد الرزاق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السنهوري،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الوسيط في شرح القانون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المدني،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نظرية الالتزام بوجه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عام،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مصادر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الالتزام،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الجزء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الأول،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دار إحياء التراث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العربي،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بيروت،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700DC">
        <w:rPr>
          <w:rFonts w:ascii="Traditional Arabic" w:hAnsi="Traditional Arabic" w:cs="Traditional Arabic"/>
          <w:sz w:val="28"/>
          <w:szCs w:val="28"/>
          <w:rtl/>
        </w:rPr>
        <w:t>لبنان،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د.س.ن،</w:t>
      </w:r>
      <w:proofErr w:type="spellEnd"/>
      <w:r w:rsidRPr="002700D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ص </w:t>
      </w:r>
      <w:r w:rsidRPr="002700DC">
        <w:rPr>
          <w:rFonts w:ascii="Traditional Arabic" w:hAnsi="Traditional Arabic" w:cs="Traditional Arabic"/>
          <w:sz w:val="28"/>
          <w:szCs w:val="28"/>
          <w:rtl/>
        </w:rPr>
        <w:t>68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8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علي سيد </w:t>
      </w:r>
      <w:proofErr w:type="spellStart"/>
      <w:r w:rsidRPr="00972C5E">
        <w:rPr>
          <w:rFonts w:ascii="Traditional Arabic" w:hAnsi="Traditional Arabic" w:cs="Traditional Arabic"/>
          <w:sz w:val="28"/>
          <w:szCs w:val="28"/>
          <w:rtl/>
        </w:rPr>
        <w:t>قاسم،</w:t>
      </w:r>
      <w:proofErr w:type="spell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المرجع </w:t>
      </w:r>
      <w:proofErr w:type="spellStart"/>
      <w:r w:rsidRPr="00972C5E">
        <w:rPr>
          <w:rFonts w:ascii="Traditional Arabic" w:hAnsi="Traditional Arabic" w:cs="Traditional Arabic"/>
          <w:sz w:val="28"/>
          <w:szCs w:val="28"/>
          <w:rtl/>
        </w:rPr>
        <w:t>السابق،</w:t>
      </w:r>
      <w:proofErr w:type="spell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ص </w:t>
      </w:r>
      <w:proofErr w:type="spellStart"/>
      <w:r w:rsidRPr="00972C5E">
        <w:rPr>
          <w:rFonts w:ascii="Traditional Arabic" w:hAnsi="Traditional Arabic" w:cs="Traditional Arabic"/>
          <w:sz w:val="28"/>
          <w:szCs w:val="28"/>
          <w:rtl/>
        </w:rPr>
        <w:t>ص</w:t>
      </w:r>
      <w:proofErr w:type="spell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94،95</w:t>
      </w:r>
      <w:r w:rsidRPr="00972C5E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9">
    <w:p w:rsidR="00465BDD" w:rsidRPr="005159DC" w:rsidRDefault="00465BDD" w:rsidP="00465BDD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2D7880">
        <w:rPr>
          <w:rFonts w:ascii="Traditional Arabic" w:hAnsi="Traditional Arabic" w:cs="Traditional Arabic"/>
          <w:sz w:val="28"/>
          <w:szCs w:val="28"/>
          <w:rtl/>
        </w:rPr>
        <w:t>فايز</w:t>
      </w:r>
      <w:proofErr w:type="spellEnd"/>
      <w:r w:rsidRPr="002D7880">
        <w:rPr>
          <w:rFonts w:ascii="Traditional Arabic" w:hAnsi="Traditional Arabic" w:cs="Traditional Arabic"/>
          <w:sz w:val="28"/>
          <w:szCs w:val="28"/>
          <w:rtl/>
        </w:rPr>
        <w:t xml:space="preserve"> نعيم </w:t>
      </w:r>
      <w:proofErr w:type="spellStart"/>
      <w:r w:rsidRPr="002D7880">
        <w:rPr>
          <w:rFonts w:ascii="Traditional Arabic" w:hAnsi="Traditional Arabic" w:cs="Traditional Arabic"/>
          <w:sz w:val="28"/>
          <w:szCs w:val="28"/>
          <w:rtl/>
        </w:rPr>
        <w:t>رضو</w:t>
      </w:r>
      <w:r>
        <w:rPr>
          <w:rFonts w:ascii="Traditional Arabic" w:hAnsi="Traditional Arabic" w:cs="Traditional Arabic" w:hint="cs"/>
          <w:sz w:val="28"/>
          <w:szCs w:val="28"/>
          <w:rtl/>
        </w:rPr>
        <w:t>ان</w:t>
      </w:r>
      <w:r w:rsidRPr="002D788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2D788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159DC">
        <w:rPr>
          <w:rFonts w:ascii="Traditional Arabic" w:hAnsi="Traditional Arabic" w:cs="Traditional Arabic"/>
          <w:sz w:val="28"/>
          <w:szCs w:val="28"/>
          <w:rtl/>
        </w:rPr>
        <w:t xml:space="preserve">عقد التأجير </w:t>
      </w:r>
      <w:proofErr w:type="spellStart"/>
      <w:r w:rsidRPr="005159DC">
        <w:rPr>
          <w:rFonts w:ascii="Traditional Arabic" w:hAnsi="Traditional Arabic" w:cs="Traditional Arabic"/>
          <w:sz w:val="28"/>
          <w:szCs w:val="28"/>
          <w:rtl/>
        </w:rPr>
        <w:t>التمويلي،</w:t>
      </w:r>
      <w:proofErr w:type="spellEnd"/>
      <w:r w:rsidRPr="005159DC">
        <w:rPr>
          <w:rFonts w:ascii="Traditional Arabic" w:hAnsi="Traditional Arabic" w:cs="Traditional Arabic"/>
          <w:sz w:val="28"/>
          <w:szCs w:val="28"/>
          <w:rtl/>
        </w:rPr>
        <w:t xml:space="preserve"> دار دون </w:t>
      </w:r>
      <w:proofErr w:type="spellStart"/>
      <w:r w:rsidRPr="005159DC">
        <w:rPr>
          <w:rFonts w:ascii="Traditional Arabic" w:hAnsi="Traditional Arabic" w:cs="Traditional Arabic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>لنشر،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الطبعة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الثانية،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مصر،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1997</w:t>
      </w:r>
      <w:r w:rsidRPr="005159DC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159DC">
        <w:rPr>
          <w:rFonts w:ascii="Traditional Arabic" w:hAnsi="Traditional Arabic" w:cs="Traditional Arabic"/>
          <w:sz w:val="28"/>
          <w:szCs w:val="28"/>
          <w:rtl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159DC">
        <w:rPr>
          <w:rFonts w:ascii="Traditional Arabic" w:hAnsi="Traditional Arabic" w:cs="Traditional Arabic"/>
          <w:sz w:val="28"/>
          <w:szCs w:val="28"/>
          <w:rtl/>
        </w:rPr>
        <w:t>98</w:t>
      </w:r>
      <w:r w:rsidRPr="005159DC">
        <w:rPr>
          <w:rFonts w:ascii="Traditional Arabic" w:hAnsi="Traditional Arabic" w:cs="Traditional Arabic"/>
          <w:sz w:val="28"/>
          <w:szCs w:val="28"/>
        </w:rPr>
        <w:t>.</w:t>
      </w:r>
    </w:p>
  </w:footnote>
  <w:footnote w:id="10">
    <w:p w:rsidR="00465BDD" w:rsidRDefault="00465BDD" w:rsidP="000E7E65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علي سيد </w:t>
      </w:r>
      <w:proofErr w:type="spellStart"/>
      <w:r w:rsidRPr="00972C5E">
        <w:rPr>
          <w:rFonts w:ascii="Traditional Arabic" w:hAnsi="Traditional Arabic" w:cs="Traditional Arabic"/>
          <w:sz w:val="28"/>
          <w:szCs w:val="28"/>
          <w:rtl/>
        </w:rPr>
        <w:t>قاسم،</w:t>
      </w:r>
      <w:proofErr w:type="spell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972C5E">
        <w:rPr>
          <w:rFonts w:ascii="Traditional Arabic" w:hAnsi="Traditional Arabic" w:cs="Traditional Arabic"/>
          <w:sz w:val="28"/>
          <w:szCs w:val="28"/>
          <w:rtl/>
        </w:rPr>
        <w:t>المرجع</w:t>
      </w:r>
      <w:proofErr w:type="gram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0E7E65"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972C5E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972C5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ص 96</w:t>
      </w:r>
      <w:r w:rsidRPr="00972C5E">
        <w:rPr>
          <w:rFonts w:ascii="Traditional Arabic" w:hAnsi="Traditional Arabic" w:cs="Traditional Arabic"/>
          <w:sz w:val="28"/>
          <w:szCs w:val="28"/>
        </w:rPr>
        <w:t>.</w:t>
      </w:r>
      <w:r w:rsidR="006E797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</w:footnote>
  <w:footnote w:id="11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8D4427">
        <w:rPr>
          <w:rFonts w:ascii="Traditional Arabic" w:hAnsi="Traditional Arabic" w:cs="Traditional Arabic"/>
          <w:sz w:val="28"/>
          <w:szCs w:val="28"/>
          <w:rtl/>
        </w:rPr>
        <w:t xml:space="preserve">أسامة أبو الحسن </w:t>
      </w:r>
      <w:proofErr w:type="spellStart"/>
      <w:proofErr w:type="gramStart"/>
      <w:r w:rsidRPr="008D4427">
        <w:rPr>
          <w:rFonts w:ascii="Traditional Arabic" w:hAnsi="Traditional Arabic" w:cs="Traditional Arabic"/>
          <w:sz w:val="28"/>
          <w:szCs w:val="28"/>
          <w:rtl/>
        </w:rPr>
        <w:t>مجاهد</w:t>
      </w:r>
      <w:proofErr w:type="gramEnd"/>
      <w:r w:rsidRPr="008D442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D44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8D4427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D4427">
        <w:rPr>
          <w:rFonts w:ascii="Traditional Arabic" w:hAnsi="Traditional Arabic" w:cs="Traditional Arabic"/>
          <w:sz w:val="28"/>
          <w:szCs w:val="28"/>
          <w:rtl/>
        </w:rPr>
        <w:t xml:space="preserve"> 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504.</w:t>
      </w:r>
      <w:r>
        <w:t xml:space="preserve"> </w:t>
      </w:r>
    </w:p>
  </w:footnote>
  <w:footnote w:id="12">
    <w:p w:rsidR="00465BDD" w:rsidRDefault="00465BDD" w:rsidP="00465BDD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AE2971">
        <w:rPr>
          <w:rFonts w:ascii="Traditional Arabic" w:hAnsi="Traditional Arabic" w:cs="Traditional Arabic"/>
          <w:sz w:val="28"/>
          <w:szCs w:val="28"/>
          <w:rtl/>
        </w:rPr>
        <w:t xml:space="preserve">عيسى </w:t>
      </w:r>
      <w:proofErr w:type="spellStart"/>
      <w:r w:rsidRPr="00AE2971">
        <w:rPr>
          <w:rFonts w:ascii="Traditional Arabic" w:hAnsi="Traditional Arabic" w:cs="Traditional Arabic"/>
          <w:sz w:val="28"/>
          <w:szCs w:val="28"/>
          <w:rtl/>
        </w:rPr>
        <w:t>بخيت،</w:t>
      </w:r>
      <w:proofErr w:type="spellEnd"/>
      <w:r w:rsidRPr="00AE297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77،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78.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b/>
        <w:bCs/>
        <w:sz w:val="36"/>
        <w:szCs w:val="36"/>
        <w:u w:val="single"/>
        <w:rtl/>
      </w:rPr>
      <w:alias w:val="Titre"/>
      <w:id w:val="166038719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3845" w:rsidRPr="00115F13" w:rsidRDefault="00465BDD" w:rsidP="00465BDD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8"/>
            <w:szCs w:val="28"/>
          </w:rPr>
        </w:pP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الباب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الثاني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:</w:t>
        </w:r>
        <w:proofErr w:type="spellEnd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عقد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التأجير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التمويلي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"</w:t>
        </w:r>
        <w:proofErr w:type="spellEnd"/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الاعتماد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 xml:space="preserve"> </w:t>
        </w:r>
        <w:proofErr w:type="spellStart"/>
        <w:r w:rsidRPr="00465BDD">
          <w:rPr>
            <w:rFonts w:ascii="Traditional Arabic" w:hAnsi="Traditional Arabic" w:cs="Traditional Arabic" w:hint="cs"/>
            <w:b/>
            <w:bCs/>
            <w:sz w:val="36"/>
            <w:szCs w:val="36"/>
            <w:u w:val="single"/>
            <w:rtl/>
          </w:rPr>
          <w:t>الايجاري</w:t>
        </w:r>
        <w:r w:rsidRPr="00465BDD">
          <w:rPr>
            <w:rFonts w:ascii="Traditional Arabic" w:hAnsi="Traditional Arabic" w:cs="Traditional Arabic"/>
            <w:b/>
            <w:bCs/>
            <w:sz w:val="36"/>
            <w:szCs w:val="36"/>
            <w:u w:val="single"/>
            <w:rtl/>
          </w:rPr>
          <w:t>"</w:t>
        </w:r>
        <w:proofErr w:type="spellEnd"/>
      </w:p>
    </w:sdtContent>
  </w:sdt>
  <w:p w:rsidR="00773845" w:rsidRPr="00170F74" w:rsidRDefault="00773845">
    <w:pPr>
      <w:pStyle w:val="En-tte"/>
      <w:rPr>
        <w:rFonts w:ascii="Simplified Arabic" w:hAnsi="Simplified Arabic" w:cs="Simplified Arabic"/>
        <w:b/>
        <w:bCs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1F1"/>
    <w:multiLevelType w:val="multilevel"/>
    <w:tmpl w:val="66D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627D4"/>
    <w:multiLevelType w:val="multilevel"/>
    <w:tmpl w:val="3E74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55512"/>
    <w:multiLevelType w:val="multilevel"/>
    <w:tmpl w:val="C6B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45A4B"/>
    <w:multiLevelType w:val="multilevel"/>
    <w:tmpl w:val="754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25161"/>
    <w:multiLevelType w:val="hybridMultilevel"/>
    <w:tmpl w:val="5EC2D442"/>
    <w:lvl w:ilvl="0" w:tplc="9C68AFBC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29C297C" w:tentative="1">
      <w:start w:val="1"/>
      <w:numFmt w:val="lowerLetter"/>
      <w:lvlText w:val="%2."/>
      <w:lvlJc w:val="left"/>
      <w:pPr>
        <w:ind w:left="1440" w:hanging="360"/>
      </w:pPr>
    </w:lvl>
    <w:lvl w:ilvl="2" w:tplc="BD329950" w:tentative="1">
      <w:start w:val="1"/>
      <w:numFmt w:val="lowerRoman"/>
      <w:lvlText w:val="%3."/>
      <w:lvlJc w:val="right"/>
      <w:pPr>
        <w:ind w:left="2160" w:hanging="180"/>
      </w:pPr>
    </w:lvl>
    <w:lvl w:ilvl="3" w:tplc="F62CC1E4" w:tentative="1">
      <w:start w:val="1"/>
      <w:numFmt w:val="decimal"/>
      <w:lvlText w:val="%4."/>
      <w:lvlJc w:val="left"/>
      <w:pPr>
        <w:ind w:left="2880" w:hanging="360"/>
      </w:pPr>
    </w:lvl>
    <w:lvl w:ilvl="4" w:tplc="E5FC98EC" w:tentative="1">
      <w:start w:val="1"/>
      <w:numFmt w:val="lowerLetter"/>
      <w:lvlText w:val="%5."/>
      <w:lvlJc w:val="left"/>
      <w:pPr>
        <w:ind w:left="3600" w:hanging="360"/>
      </w:pPr>
    </w:lvl>
    <w:lvl w:ilvl="5" w:tplc="F9E6AB12" w:tentative="1">
      <w:start w:val="1"/>
      <w:numFmt w:val="lowerRoman"/>
      <w:lvlText w:val="%6."/>
      <w:lvlJc w:val="right"/>
      <w:pPr>
        <w:ind w:left="4320" w:hanging="180"/>
      </w:pPr>
    </w:lvl>
    <w:lvl w:ilvl="6" w:tplc="8084EA9A" w:tentative="1">
      <w:start w:val="1"/>
      <w:numFmt w:val="decimal"/>
      <w:lvlText w:val="%7."/>
      <w:lvlJc w:val="left"/>
      <w:pPr>
        <w:ind w:left="5040" w:hanging="360"/>
      </w:pPr>
    </w:lvl>
    <w:lvl w:ilvl="7" w:tplc="C498A800" w:tentative="1">
      <w:start w:val="1"/>
      <w:numFmt w:val="lowerLetter"/>
      <w:lvlText w:val="%8."/>
      <w:lvlJc w:val="left"/>
      <w:pPr>
        <w:ind w:left="5760" w:hanging="360"/>
      </w:pPr>
    </w:lvl>
    <w:lvl w:ilvl="8" w:tplc="B7BC5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A15"/>
    <w:multiLevelType w:val="multilevel"/>
    <w:tmpl w:val="781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65C3B"/>
    <w:multiLevelType w:val="hybridMultilevel"/>
    <w:tmpl w:val="0C0C6B0C"/>
    <w:lvl w:ilvl="0" w:tplc="549C537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37B31"/>
    <w:multiLevelType w:val="hybridMultilevel"/>
    <w:tmpl w:val="C6CABDA0"/>
    <w:lvl w:ilvl="0" w:tplc="E220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48D046" w:tentative="1">
      <w:start w:val="1"/>
      <w:numFmt w:val="lowerLetter"/>
      <w:lvlText w:val="%2."/>
      <w:lvlJc w:val="left"/>
      <w:pPr>
        <w:ind w:left="1800" w:hanging="360"/>
      </w:pPr>
    </w:lvl>
    <w:lvl w:ilvl="2" w:tplc="A254F2C8" w:tentative="1">
      <w:start w:val="1"/>
      <w:numFmt w:val="lowerRoman"/>
      <w:lvlText w:val="%3."/>
      <w:lvlJc w:val="right"/>
      <w:pPr>
        <w:ind w:left="2520" w:hanging="180"/>
      </w:pPr>
    </w:lvl>
    <w:lvl w:ilvl="3" w:tplc="85DE0982" w:tentative="1">
      <w:start w:val="1"/>
      <w:numFmt w:val="decimal"/>
      <w:lvlText w:val="%4."/>
      <w:lvlJc w:val="left"/>
      <w:pPr>
        <w:ind w:left="3240" w:hanging="360"/>
      </w:pPr>
    </w:lvl>
    <w:lvl w:ilvl="4" w:tplc="1AA22C90" w:tentative="1">
      <w:start w:val="1"/>
      <w:numFmt w:val="lowerLetter"/>
      <w:lvlText w:val="%5."/>
      <w:lvlJc w:val="left"/>
      <w:pPr>
        <w:ind w:left="3960" w:hanging="360"/>
      </w:pPr>
    </w:lvl>
    <w:lvl w:ilvl="5" w:tplc="1EC488D2" w:tentative="1">
      <w:start w:val="1"/>
      <w:numFmt w:val="lowerRoman"/>
      <w:lvlText w:val="%6."/>
      <w:lvlJc w:val="right"/>
      <w:pPr>
        <w:ind w:left="4680" w:hanging="180"/>
      </w:pPr>
    </w:lvl>
    <w:lvl w:ilvl="6" w:tplc="8200A758" w:tentative="1">
      <w:start w:val="1"/>
      <w:numFmt w:val="decimal"/>
      <w:lvlText w:val="%7."/>
      <w:lvlJc w:val="left"/>
      <w:pPr>
        <w:ind w:left="5400" w:hanging="360"/>
      </w:pPr>
    </w:lvl>
    <w:lvl w:ilvl="7" w:tplc="8E8AEF68" w:tentative="1">
      <w:start w:val="1"/>
      <w:numFmt w:val="lowerLetter"/>
      <w:lvlText w:val="%8."/>
      <w:lvlJc w:val="left"/>
      <w:pPr>
        <w:ind w:left="6120" w:hanging="360"/>
      </w:pPr>
    </w:lvl>
    <w:lvl w:ilvl="8" w:tplc="07C45B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E57D1"/>
    <w:multiLevelType w:val="hybridMultilevel"/>
    <w:tmpl w:val="14381BE6"/>
    <w:lvl w:ilvl="0" w:tplc="FA369C84">
      <w:start w:val="1"/>
      <w:numFmt w:val="bullet"/>
      <w:lvlText w:val="-"/>
      <w:lvlJc w:val="left"/>
      <w:pPr>
        <w:ind w:left="79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1E4E4FEB"/>
    <w:multiLevelType w:val="multilevel"/>
    <w:tmpl w:val="749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20707"/>
    <w:multiLevelType w:val="hybridMultilevel"/>
    <w:tmpl w:val="E6BEB47A"/>
    <w:lvl w:ilvl="0" w:tplc="BB040324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E51CE278" w:tentative="1">
      <w:start w:val="1"/>
      <w:numFmt w:val="lowerLetter"/>
      <w:lvlText w:val="%2."/>
      <w:lvlJc w:val="left"/>
      <w:pPr>
        <w:ind w:left="1079" w:hanging="360"/>
      </w:pPr>
    </w:lvl>
    <w:lvl w:ilvl="2" w:tplc="D7E88116" w:tentative="1">
      <w:start w:val="1"/>
      <w:numFmt w:val="lowerRoman"/>
      <w:lvlText w:val="%3."/>
      <w:lvlJc w:val="right"/>
      <w:pPr>
        <w:ind w:left="1799" w:hanging="180"/>
      </w:pPr>
    </w:lvl>
    <w:lvl w:ilvl="3" w:tplc="98CEAC52" w:tentative="1">
      <w:start w:val="1"/>
      <w:numFmt w:val="decimal"/>
      <w:lvlText w:val="%4."/>
      <w:lvlJc w:val="left"/>
      <w:pPr>
        <w:ind w:left="2519" w:hanging="360"/>
      </w:pPr>
    </w:lvl>
    <w:lvl w:ilvl="4" w:tplc="7202322C" w:tentative="1">
      <w:start w:val="1"/>
      <w:numFmt w:val="lowerLetter"/>
      <w:lvlText w:val="%5."/>
      <w:lvlJc w:val="left"/>
      <w:pPr>
        <w:ind w:left="3239" w:hanging="360"/>
      </w:pPr>
    </w:lvl>
    <w:lvl w:ilvl="5" w:tplc="1CE49E38" w:tentative="1">
      <w:start w:val="1"/>
      <w:numFmt w:val="lowerRoman"/>
      <w:lvlText w:val="%6."/>
      <w:lvlJc w:val="right"/>
      <w:pPr>
        <w:ind w:left="3959" w:hanging="180"/>
      </w:pPr>
    </w:lvl>
    <w:lvl w:ilvl="6" w:tplc="781C6D12" w:tentative="1">
      <w:start w:val="1"/>
      <w:numFmt w:val="decimal"/>
      <w:lvlText w:val="%7."/>
      <w:lvlJc w:val="left"/>
      <w:pPr>
        <w:ind w:left="4679" w:hanging="360"/>
      </w:pPr>
    </w:lvl>
    <w:lvl w:ilvl="7" w:tplc="E8D48C70" w:tentative="1">
      <w:start w:val="1"/>
      <w:numFmt w:val="lowerLetter"/>
      <w:lvlText w:val="%8."/>
      <w:lvlJc w:val="left"/>
      <w:pPr>
        <w:ind w:left="5399" w:hanging="360"/>
      </w:pPr>
    </w:lvl>
    <w:lvl w:ilvl="8" w:tplc="28D4D11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42C5A42"/>
    <w:multiLevelType w:val="multilevel"/>
    <w:tmpl w:val="E098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079D2"/>
    <w:multiLevelType w:val="hybridMultilevel"/>
    <w:tmpl w:val="3F84FA84"/>
    <w:lvl w:ilvl="0" w:tplc="84F64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521CD6" w:tentative="1">
      <w:start w:val="1"/>
      <w:numFmt w:val="lowerLetter"/>
      <w:lvlText w:val="%2."/>
      <w:lvlJc w:val="left"/>
      <w:pPr>
        <w:ind w:left="1080" w:hanging="360"/>
      </w:pPr>
    </w:lvl>
    <w:lvl w:ilvl="2" w:tplc="B4383906" w:tentative="1">
      <w:start w:val="1"/>
      <w:numFmt w:val="lowerRoman"/>
      <w:lvlText w:val="%3."/>
      <w:lvlJc w:val="right"/>
      <w:pPr>
        <w:ind w:left="1800" w:hanging="180"/>
      </w:pPr>
    </w:lvl>
    <w:lvl w:ilvl="3" w:tplc="1B98ED2A" w:tentative="1">
      <w:start w:val="1"/>
      <w:numFmt w:val="decimal"/>
      <w:lvlText w:val="%4."/>
      <w:lvlJc w:val="left"/>
      <w:pPr>
        <w:ind w:left="2520" w:hanging="360"/>
      </w:pPr>
    </w:lvl>
    <w:lvl w:ilvl="4" w:tplc="26DC51C8" w:tentative="1">
      <w:start w:val="1"/>
      <w:numFmt w:val="lowerLetter"/>
      <w:lvlText w:val="%5."/>
      <w:lvlJc w:val="left"/>
      <w:pPr>
        <w:ind w:left="3240" w:hanging="360"/>
      </w:pPr>
    </w:lvl>
    <w:lvl w:ilvl="5" w:tplc="D5F83850" w:tentative="1">
      <w:start w:val="1"/>
      <w:numFmt w:val="lowerRoman"/>
      <w:lvlText w:val="%6."/>
      <w:lvlJc w:val="right"/>
      <w:pPr>
        <w:ind w:left="3960" w:hanging="180"/>
      </w:pPr>
    </w:lvl>
    <w:lvl w:ilvl="6" w:tplc="BE568F74" w:tentative="1">
      <w:start w:val="1"/>
      <w:numFmt w:val="decimal"/>
      <w:lvlText w:val="%7."/>
      <w:lvlJc w:val="left"/>
      <w:pPr>
        <w:ind w:left="4680" w:hanging="360"/>
      </w:pPr>
    </w:lvl>
    <w:lvl w:ilvl="7" w:tplc="B7164768" w:tentative="1">
      <w:start w:val="1"/>
      <w:numFmt w:val="lowerLetter"/>
      <w:lvlText w:val="%8."/>
      <w:lvlJc w:val="left"/>
      <w:pPr>
        <w:ind w:left="5400" w:hanging="360"/>
      </w:pPr>
    </w:lvl>
    <w:lvl w:ilvl="8" w:tplc="EF842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13D83"/>
    <w:multiLevelType w:val="hybridMultilevel"/>
    <w:tmpl w:val="1A06E0AC"/>
    <w:lvl w:ilvl="0" w:tplc="88629058">
      <w:start w:val="2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FFB68FB2" w:tentative="1">
      <w:start w:val="1"/>
      <w:numFmt w:val="lowerLetter"/>
      <w:lvlText w:val="%2."/>
      <w:lvlJc w:val="left"/>
      <w:pPr>
        <w:ind w:left="1800" w:hanging="360"/>
      </w:pPr>
    </w:lvl>
    <w:lvl w:ilvl="2" w:tplc="0D721452" w:tentative="1">
      <w:start w:val="1"/>
      <w:numFmt w:val="lowerRoman"/>
      <w:lvlText w:val="%3."/>
      <w:lvlJc w:val="right"/>
      <w:pPr>
        <w:ind w:left="2520" w:hanging="180"/>
      </w:pPr>
    </w:lvl>
    <w:lvl w:ilvl="3" w:tplc="F10CDEBC" w:tentative="1">
      <w:start w:val="1"/>
      <w:numFmt w:val="decimal"/>
      <w:lvlText w:val="%4."/>
      <w:lvlJc w:val="left"/>
      <w:pPr>
        <w:ind w:left="3240" w:hanging="360"/>
      </w:pPr>
    </w:lvl>
    <w:lvl w:ilvl="4" w:tplc="94864180" w:tentative="1">
      <w:start w:val="1"/>
      <w:numFmt w:val="lowerLetter"/>
      <w:lvlText w:val="%5."/>
      <w:lvlJc w:val="left"/>
      <w:pPr>
        <w:ind w:left="3960" w:hanging="360"/>
      </w:pPr>
    </w:lvl>
    <w:lvl w:ilvl="5" w:tplc="4FDC3C60" w:tentative="1">
      <w:start w:val="1"/>
      <w:numFmt w:val="lowerRoman"/>
      <w:lvlText w:val="%6."/>
      <w:lvlJc w:val="right"/>
      <w:pPr>
        <w:ind w:left="4680" w:hanging="180"/>
      </w:pPr>
    </w:lvl>
    <w:lvl w:ilvl="6" w:tplc="82B859AC" w:tentative="1">
      <w:start w:val="1"/>
      <w:numFmt w:val="decimal"/>
      <w:lvlText w:val="%7."/>
      <w:lvlJc w:val="left"/>
      <w:pPr>
        <w:ind w:left="5400" w:hanging="360"/>
      </w:pPr>
    </w:lvl>
    <w:lvl w:ilvl="7" w:tplc="853012E8" w:tentative="1">
      <w:start w:val="1"/>
      <w:numFmt w:val="lowerLetter"/>
      <w:lvlText w:val="%8."/>
      <w:lvlJc w:val="left"/>
      <w:pPr>
        <w:ind w:left="6120" w:hanging="360"/>
      </w:pPr>
    </w:lvl>
    <w:lvl w:ilvl="8" w:tplc="D18C6D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AA3CB4"/>
    <w:multiLevelType w:val="singleLevel"/>
    <w:tmpl w:val="04010003"/>
    <w:lvl w:ilvl="0">
      <w:start w:val="1"/>
      <w:numFmt w:val="bullet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>
    <w:nsid w:val="2D6715B9"/>
    <w:multiLevelType w:val="multilevel"/>
    <w:tmpl w:val="386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E6CA2"/>
    <w:multiLevelType w:val="hybridMultilevel"/>
    <w:tmpl w:val="5AC24482"/>
    <w:lvl w:ilvl="0" w:tplc="1E005E7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587CA3"/>
    <w:multiLevelType w:val="hybridMultilevel"/>
    <w:tmpl w:val="973C58BA"/>
    <w:lvl w:ilvl="0" w:tplc="A6C20B2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8"/>
        <w:u w:val="single"/>
      </w:rPr>
    </w:lvl>
    <w:lvl w:ilvl="1" w:tplc="A00C5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E6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8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8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AB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B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41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71A84"/>
    <w:multiLevelType w:val="hybridMultilevel"/>
    <w:tmpl w:val="B2981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51169"/>
    <w:multiLevelType w:val="multilevel"/>
    <w:tmpl w:val="5F2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C189F"/>
    <w:multiLevelType w:val="multilevel"/>
    <w:tmpl w:val="5C9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D473E"/>
    <w:multiLevelType w:val="hybridMultilevel"/>
    <w:tmpl w:val="52D6452E"/>
    <w:lvl w:ilvl="0" w:tplc="CC50B9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7AAC9686" w:tentative="1">
      <w:start w:val="1"/>
      <w:numFmt w:val="lowerLetter"/>
      <w:lvlText w:val="%2."/>
      <w:lvlJc w:val="left"/>
      <w:pPr>
        <w:ind w:left="1440" w:hanging="360"/>
      </w:pPr>
    </w:lvl>
    <w:lvl w:ilvl="2" w:tplc="384ADFA2" w:tentative="1">
      <w:start w:val="1"/>
      <w:numFmt w:val="lowerRoman"/>
      <w:lvlText w:val="%3."/>
      <w:lvlJc w:val="right"/>
      <w:pPr>
        <w:ind w:left="2160" w:hanging="180"/>
      </w:pPr>
    </w:lvl>
    <w:lvl w:ilvl="3" w:tplc="C5F02722" w:tentative="1">
      <w:start w:val="1"/>
      <w:numFmt w:val="decimal"/>
      <w:lvlText w:val="%4."/>
      <w:lvlJc w:val="left"/>
      <w:pPr>
        <w:ind w:left="2880" w:hanging="360"/>
      </w:pPr>
    </w:lvl>
    <w:lvl w:ilvl="4" w:tplc="8F960416" w:tentative="1">
      <w:start w:val="1"/>
      <w:numFmt w:val="lowerLetter"/>
      <w:lvlText w:val="%5."/>
      <w:lvlJc w:val="left"/>
      <w:pPr>
        <w:ind w:left="3600" w:hanging="360"/>
      </w:pPr>
    </w:lvl>
    <w:lvl w:ilvl="5" w:tplc="0ED460C4" w:tentative="1">
      <w:start w:val="1"/>
      <w:numFmt w:val="lowerRoman"/>
      <w:lvlText w:val="%6."/>
      <w:lvlJc w:val="right"/>
      <w:pPr>
        <w:ind w:left="4320" w:hanging="180"/>
      </w:pPr>
    </w:lvl>
    <w:lvl w:ilvl="6" w:tplc="AA9CCA68" w:tentative="1">
      <w:start w:val="1"/>
      <w:numFmt w:val="decimal"/>
      <w:lvlText w:val="%7."/>
      <w:lvlJc w:val="left"/>
      <w:pPr>
        <w:ind w:left="5040" w:hanging="360"/>
      </w:pPr>
    </w:lvl>
    <w:lvl w:ilvl="7" w:tplc="792859FC" w:tentative="1">
      <w:start w:val="1"/>
      <w:numFmt w:val="lowerLetter"/>
      <w:lvlText w:val="%8."/>
      <w:lvlJc w:val="left"/>
      <w:pPr>
        <w:ind w:left="5760" w:hanging="360"/>
      </w:pPr>
    </w:lvl>
    <w:lvl w:ilvl="8" w:tplc="8336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60E10"/>
    <w:multiLevelType w:val="hybridMultilevel"/>
    <w:tmpl w:val="20662CAE"/>
    <w:lvl w:ilvl="0" w:tplc="A97A2C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11B24"/>
    <w:multiLevelType w:val="hybridMultilevel"/>
    <w:tmpl w:val="47E8F040"/>
    <w:lvl w:ilvl="0" w:tplc="FB3A90D2">
      <w:start w:val="1"/>
      <w:numFmt w:val="arabicAlpha"/>
      <w:lvlText w:val="%1-"/>
      <w:lvlJc w:val="left"/>
      <w:pPr>
        <w:ind w:left="7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449C46B5"/>
    <w:multiLevelType w:val="multilevel"/>
    <w:tmpl w:val="9950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64CFF"/>
    <w:multiLevelType w:val="multilevel"/>
    <w:tmpl w:val="312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85A7D"/>
    <w:multiLevelType w:val="hybridMultilevel"/>
    <w:tmpl w:val="2CB6A812"/>
    <w:lvl w:ilvl="0" w:tplc="61B4CB7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933A1"/>
    <w:multiLevelType w:val="hybridMultilevel"/>
    <w:tmpl w:val="0A944090"/>
    <w:lvl w:ilvl="0" w:tplc="F580E9C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D3B"/>
    <w:multiLevelType w:val="hybridMultilevel"/>
    <w:tmpl w:val="70109E3E"/>
    <w:lvl w:ilvl="0" w:tplc="5AEC6544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B1EA7"/>
    <w:multiLevelType w:val="multilevel"/>
    <w:tmpl w:val="505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B0BDB"/>
    <w:multiLevelType w:val="multilevel"/>
    <w:tmpl w:val="179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F379CC"/>
    <w:multiLevelType w:val="hybridMultilevel"/>
    <w:tmpl w:val="01209242"/>
    <w:lvl w:ilvl="0" w:tplc="D062E3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Arabic Transparent" w:hint="default"/>
        <w:sz w:val="28"/>
      </w:rPr>
    </w:lvl>
    <w:lvl w:ilvl="1" w:tplc="2036FF00" w:tentative="1">
      <w:start w:val="1"/>
      <w:numFmt w:val="lowerLetter"/>
      <w:lvlText w:val="%2."/>
      <w:lvlJc w:val="left"/>
      <w:pPr>
        <w:ind w:left="1440" w:hanging="360"/>
      </w:pPr>
    </w:lvl>
    <w:lvl w:ilvl="2" w:tplc="5DEC9452" w:tentative="1">
      <w:start w:val="1"/>
      <w:numFmt w:val="lowerRoman"/>
      <w:lvlText w:val="%3."/>
      <w:lvlJc w:val="right"/>
      <w:pPr>
        <w:ind w:left="2160" w:hanging="180"/>
      </w:pPr>
    </w:lvl>
    <w:lvl w:ilvl="3" w:tplc="AAFCF718" w:tentative="1">
      <w:start w:val="1"/>
      <w:numFmt w:val="decimal"/>
      <w:lvlText w:val="%4."/>
      <w:lvlJc w:val="left"/>
      <w:pPr>
        <w:ind w:left="2880" w:hanging="360"/>
      </w:pPr>
    </w:lvl>
    <w:lvl w:ilvl="4" w:tplc="E34A4A60" w:tentative="1">
      <w:start w:val="1"/>
      <w:numFmt w:val="lowerLetter"/>
      <w:lvlText w:val="%5."/>
      <w:lvlJc w:val="left"/>
      <w:pPr>
        <w:ind w:left="3600" w:hanging="360"/>
      </w:pPr>
    </w:lvl>
    <w:lvl w:ilvl="5" w:tplc="97122FC8" w:tentative="1">
      <w:start w:val="1"/>
      <w:numFmt w:val="lowerRoman"/>
      <w:lvlText w:val="%6."/>
      <w:lvlJc w:val="right"/>
      <w:pPr>
        <w:ind w:left="4320" w:hanging="180"/>
      </w:pPr>
    </w:lvl>
    <w:lvl w:ilvl="6" w:tplc="8E8C030C" w:tentative="1">
      <w:start w:val="1"/>
      <w:numFmt w:val="decimal"/>
      <w:lvlText w:val="%7."/>
      <w:lvlJc w:val="left"/>
      <w:pPr>
        <w:ind w:left="5040" w:hanging="360"/>
      </w:pPr>
    </w:lvl>
    <w:lvl w:ilvl="7" w:tplc="4F68B04E" w:tentative="1">
      <w:start w:val="1"/>
      <w:numFmt w:val="lowerLetter"/>
      <w:lvlText w:val="%8."/>
      <w:lvlJc w:val="left"/>
      <w:pPr>
        <w:ind w:left="5760" w:hanging="360"/>
      </w:pPr>
    </w:lvl>
    <w:lvl w:ilvl="8" w:tplc="49C46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25BD0"/>
    <w:multiLevelType w:val="hybridMultilevel"/>
    <w:tmpl w:val="EAE84776"/>
    <w:lvl w:ilvl="0" w:tplc="08340AC0">
      <w:start w:val="1"/>
      <w:numFmt w:val="decimal"/>
      <w:lvlText w:val="%1-"/>
      <w:lvlJc w:val="left"/>
      <w:pPr>
        <w:ind w:left="826" w:hanging="396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</w:lvl>
    <w:lvl w:ilvl="3" w:tplc="040C000F" w:tentative="1">
      <w:start w:val="1"/>
      <w:numFmt w:val="decimal"/>
      <w:lvlText w:val="%4."/>
      <w:lvlJc w:val="left"/>
      <w:pPr>
        <w:ind w:left="2950" w:hanging="360"/>
      </w:p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</w:lvl>
    <w:lvl w:ilvl="6" w:tplc="040C000F" w:tentative="1">
      <w:start w:val="1"/>
      <w:numFmt w:val="decimal"/>
      <w:lvlText w:val="%7."/>
      <w:lvlJc w:val="left"/>
      <w:pPr>
        <w:ind w:left="5110" w:hanging="360"/>
      </w:p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748979C4"/>
    <w:multiLevelType w:val="multilevel"/>
    <w:tmpl w:val="3FF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B13C8"/>
    <w:multiLevelType w:val="multilevel"/>
    <w:tmpl w:val="2A2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A4282"/>
    <w:multiLevelType w:val="hybridMultilevel"/>
    <w:tmpl w:val="AB1E525E"/>
    <w:lvl w:ilvl="0" w:tplc="53DEDB78">
      <w:start w:val="1"/>
      <w:numFmt w:val="decimal"/>
      <w:lvlText w:val="%1-"/>
      <w:lvlJc w:val="left"/>
      <w:pPr>
        <w:ind w:left="1285" w:hanging="435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2E8D"/>
    <w:multiLevelType w:val="multilevel"/>
    <w:tmpl w:val="3D0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D7A13"/>
    <w:multiLevelType w:val="multilevel"/>
    <w:tmpl w:val="F9F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BC2285"/>
    <w:multiLevelType w:val="hybridMultilevel"/>
    <w:tmpl w:val="6B7C168A"/>
    <w:lvl w:ilvl="0" w:tplc="7BFCE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907660" w:tentative="1">
      <w:start w:val="1"/>
      <w:numFmt w:val="lowerLetter"/>
      <w:lvlText w:val="%2."/>
      <w:lvlJc w:val="left"/>
      <w:pPr>
        <w:ind w:left="1080" w:hanging="360"/>
      </w:pPr>
    </w:lvl>
    <w:lvl w:ilvl="2" w:tplc="B44EC8D6" w:tentative="1">
      <w:start w:val="1"/>
      <w:numFmt w:val="lowerRoman"/>
      <w:lvlText w:val="%3."/>
      <w:lvlJc w:val="right"/>
      <w:pPr>
        <w:ind w:left="1800" w:hanging="180"/>
      </w:pPr>
    </w:lvl>
    <w:lvl w:ilvl="3" w:tplc="55F64F90" w:tentative="1">
      <w:start w:val="1"/>
      <w:numFmt w:val="decimal"/>
      <w:lvlText w:val="%4."/>
      <w:lvlJc w:val="left"/>
      <w:pPr>
        <w:ind w:left="2520" w:hanging="360"/>
      </w:pPr>
    </w:lvl>
    <w:lvl w:ilvl="4" w:tplc="A03A6518" w:tentative="1">
      <w:start w:val="1"/>
      <w:numFmt w:val="lowerLetter"/>
      <w:lvlText w:val="%5."/>
      <w:lvlJc w:val="left"/>
      <w:pPr>
        <w:ind w:left="3240" w:hanging="360"/>
      </w:pPr>
    </w:lvl>
    <w:lvl w:ilvl="5" w:tplc="AD1208EC" w:tentative="1">
      <w:start w:val="1"/>
      <w:numFmt w:val="lowerRoman"/>
      <w:lvlText w:val="%6."/>
      <w:lvlJc w:val="right"/>
      <w:pPr>
        <w:ind w:left="3960" w:hanging="180"/>
      </w:pPr>
    </w:lvl>
    <w:lvl w:ilvl="6" w:tplc="C25E166A" w:tentative="1">
      <w:start w:val="1"/>
      <w:numFmt w:val="decimal"/>
      <w:lvlText w:val="%7."/>
      <w:lvlJc w:val="left"/>
      <w:pPr>
        <w:ind w:left="4680" w:hanging="360"/>
      </w:pPr>
    </w:lvl>
    <w:lvl w:ilvl="7" w:tplc="2206A988" w:tentative="1">
      <w:start w:val="1"/>
      <w:numFmt w:val="lowerLetter"/>
      <w:lvlText w:val="%8."/>
      <w:lvlJc w:val="left"/>
      <w:pPr>
        <w:ind w:left="5400" w:hanging="360"/>
      </w:pPr>
    </w:lvl>
    <w:lvl w:ilvl="8" w:tplc="552CDC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E15B05"/>
    <w:multiLevelType w:val="multilevel"/>
    <w:tmpl w:val="4A0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B7829"/>
    <w:multiLevelType w:val="multilevel"/>
    <w:tmpl w:val="FC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A1847"/>
    <w:multiLevelType w:val="multilevel"/>
    <w:tmpl w:val="3532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32"/>
  </w:num>
  <w:num w:numId="4">
    <w:abstractNumId w:val="23"/>
  </w:num>
  <w:num w:numId="5">
    <w:abstractNumId w:val="22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9"/>
  </w:num>
  <w:num w:numId="13">
    <w:abstractNumId w:val="26"/>
  </w:num>
  <w:num w:numId="14">
    <w:abstractNumId w:val="33"/>
  </w:num>
  <w:num w:numId="15">
    <w:abstractNumId w:val="1"/>
  </w:num>
  <w:num w:numId="16">
    <w:abstractNumId w:val="9"/>
  </w:num>
  <w:num w:numId="17">
    <w:abstractNumId w:val="20"/>
    <w:lvlOverride w:ilvl="0">
      <w:startOverride w:val="3"/>
    </w:lvlOverride>
  </w:num>
  <w:num w:numId="18">
    <w:abstractNumId w:val="14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25"/>
  </w:num>
  <w:num w:numId="24">
    <w:abstractNumId w:val="0"/>
  </w:num>
  <w:num w:numId="25">
    <w:abstractNumId w:val="34"/>
  </w:num>
  <w:num w:numId="26">
    <w:abstractNumId w:val="36"/>
  </w:num>
  <w:num w:numId="27">
    <w:abstractNumId w:val="5"/>
  </w:num>
  <w:num w:numId="28">
    <w:abstractNumId w:val="37"/>
  </w:num>
  <w:num w:numId="29">
    <w:abstractNumId w:val="3"/>
  </w:num>
  <w:num w:numId="30">
    <w:abstractNumId w:val="19"/>
  </w:num>
  <w:num w:numId="31">
    <w:abstractNumId w:val="18"/>
  </w:num>
  <w:num w:numId="32">
    <w:abstractNumId w:val="27"/>
  </w:num>
  <w:num w:numId="33">
    <w:abstractNumId w:val="28"/>
  </w:num>
  <w:num w:numId="34">
    <w:abstractNumId w:val="4"/>
  </w:num>
  <w:num w:numId="35">
    <w:abstractNumId w:val="21"/>
  </w:num>
  <w:num w:numId="36">
    <w:abstractNumId w:val="7"/>
  </w:num>
  <w:num w:numId="37">
    <w:abstractNumId w:val="31"/>
  </w:num>
  <w:num w:numId="38">
    <w:abstractNumId w:val="38"/>
  </w:num>
  <w:num w:numId="39">
    <w:abstractNumId w:val="12"/>
  </w:num>
  <w:num w:numId="40">
    <w:abstractNumId w:val="10"/>
  </w:num>
  <w:num w:numId="41">
    <w:abstractNumId w:val="13"/>
  </w:num>
  <w:num w:numId="42">
    <w:abstractNumId w:val="17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15F13"/>
    <w:rsid w:val="0000779B"/>
    <w:rsid w:val="00007F5D"/>
    <w:rsid w:val="00020CD5"/>
    <w:rsid w:val="0002759E"/>
    <w:rsid w:val="0003182B"/>
    <w:rsid w:val="0003741A"/>
    <w:rsid w:val="00073D92"/>
    <w:rsid w:val="0008056E"/>
    <w:rsid w:val="00093A14"/>
    <w:rsid w:val="000966AA"/>
    <w:rsid w:val="000A6458"/>
    <w:rsid w:val="000C6923"/>
    <w:rsid w:val="000E7E65"/>
    <w:rsid w:val="000F2D38"/>
    <w:rsid w:val="00107605"/>
    <w:rsid w:val="00115F13"/>
    <w:rsid w:val="00121D60"/>
    <w:rsid w:val="001405DB"/>
    <w:rsid w:val="001459DD"/>
    <w:rsid w:val="00160245"/>
    <w:rsid w:val="001756C3"/>
    <w:rsid w:val="00190DBE"/>
    <w:rsid w:val="00196CFD"/>
    <w:rsid w:val="001C7317"/>
    <w:rsid w:val="001E53DD"/>
    <w:rsid w:val="00220A7C"/>
    <w:rsid w:val="002305BB"/>
    <w:rsid w:val="0023444F"/>
    <w:rsid w:val="00240767"/>
    <w:rsid w:val="00241BC7"/>
    <w:rsid w:val="00246C8B"/>
    <w:rsid w:val="0026040E"/>
    <w:rsid w:val="002754EE"/>
    <w:rsid w:val="002848EC"/>
    <w:rsid w:val="0029102B"/>
    <w:rsid w:val="002929A0"/>
    <w:rsid w:val="002A1480"/>
    <w:rsid w:val="002A766B"/>
    <w:rsid w:val="002B01F7"/>
    <w:rsid w:val="002B36EA"/>
    <w:rsid w:val="002B40CA"/>
    <w:rsid w:val="002C1742"/>
    <w:rsid w:val="002E7E95"/>
    <w:rsid w:val="00306068"/>
    <w:rsid w:val="00314DDA"/>
    <w:rsid w:val="003156BB"/>
    <w:rsid w:val="00334B3B"/>
    <w:rsid w:val="003368E3"/>
    <w:rsid w:val="0034236E"/>
    <w:rsid w:val="00352D1E"/>
    <w:rsid w:val="00356FAE"/>
    <w:rsid w:val="00381904"/>
    <w:rsid w:val="00381D0A"/>
    <w:rsid w:val="00394B8C"/>
    <w:rsid w:val="003B21F4"/>
    <w:rsid w:val="003E24F5"/>
    <w:rsid w:val="003E3B5C"/>
    <w:rsid w:val="003E6799"/>
    <w:rsid w:val="003F1620"/>
    <w:rsid w:val="00401F93"/>
    <w:rsid w:val="004072F0"/>
    <w:rsid w:val="004261A2"/>
    <w:rsid w:val="00426EB0"/>
    <w:rsid w:val="00430CE7"/>
    <w:rsid w:val="00434AF5"/>
    <w:rsid w:val="00465BDD"/>
    <w:rsid w:val="004806ED"/>
    <w:rsid w:val="00491874"/>
    <w:rsid w:val="004920C8"/>
    <w:rsid w:val="004944AF"/>
    <w:rsid w:val="0049592A"/>
    <w:rsid w:val="004A178A"/>
    <w:rsid w:val="004C4920"/>
    <w:rsid w:val="004D3B83"/>
    <w:rsid w:val="004D6FC0"/>
    <w:rsid w:val="004E40E1"/>
    <w:rsid w:val="004E722E"/>
    <w:rsid w:val="00530958"/>
    <w:rsid w:val="00535830"/>
    <w:rsid w:val="00537F7C"/>
    <w:rsid w:val="005401E8"/>
    <w:rsid w:val="00540E47"/>
    <w:rsid w:val="00560BAC"/>
    <w:rsid w:val="0056212F"/>
    <w:rsid w:val="005814BE"/>
    <w:rsid w:val="00584F63"/>
    <w:rsid w:val="0059503D"/>
    <w:rsid w:val="005A586A"/>
    <w:rsid w:val="005B6D55"/>
    <w:rsid w:val="005C0DF7"/>
    <w:rsid w:val="005C3D1C"/>
    <w:rsid w:val="005C6276"/>
    <w:rsid w:val="005D7238"/>
    <w:rsid w:val="005E32D9"/>
    <w:rsid w:val="005F3025"/>
    <w:rsid w:val="00604CEB"/>
    <w:rsid w:val="00605D6F"/>
    <w:rsid w:val="00653D52"/>
    <w:rsid w:val="006633BC"/>
    <w:rsid w:val="006779DD"/>
    <w:rsid w:val="00681353"/>
    <w:rsid w:val="006842E1"/>
    <w:rsid w:val="00695718"/>
    <w:rsid w:val="006A08A6"/>
    <w:rsid w:val="006B445D"/>
    <w:rsid w:val="006B4CFA"/>
    <w:rsid w:val="006E2C44"/>
    <w:rsid w:val="006E7105"/>
    <w:rsid w:val="006E7974"/>
    <w:rsid w:val="006E7EFB"/>
    <w:rsid w:val="007113B5"/>
    <w:rsid w:val="00721B1D"/>
    <w:rsid w:val="007227F2"/>
    <w:rsid w:val="00722C1F"/>
    <w:rsid w:val="00723E42"/>
    <w:rsid w:val="007376DC"/>
    <w:rsid w:val="00743201"/>
    <w:rsid w:val="007441D6"/>
    <w:rsid w:val="007448CE"/>
    <w:rsid w:val="00754D98"/>
    <w:rsid w:val="00765391"/>
    <w:rsid w:val="00770FDC"/>
    <w:rsid w:val="00773845"/>
    <w:rsid w:val="00773D4B"/>
    <w:rsid w:val="007B2667"/>
    <w:rsid w:val="007C1DCF"/>
    <w:rsid w:val="007F289C"/>
    <w:rsid w:val="007F3382"/>
    <w:rsid w:val="007F348B"/>
    <w:rsid w:val="007F6035"/>
    <w:rsid w:val="00807A62"/>
    <w:rsid w:val="00816CFE"/>
    <w:rsid w:val="00820B6E"/>
    <w:rsid w:val="0083288D"/>
    <w:rsid w:val="00833502"/>
    <w:rsid w:val="00835442"/>
    <w:rsid w:val="00846D0D"/>
    <w:rsid w:val="008722BA"/>
    <w:rsid w:val="00872FCB"/>
    <w:rsid w:val="008741A0"/>
    <w:rsid w:val="008A12A4"/>
    <w:rsid w:val="008B34FC"/>
    <w:rsid w:val="008C0F36"/>
    <w:rsid w:val="008F0137"/>
    <w:rsid w:val="00915846"/>
    <w:rsid w:val="00940C5E"/>
    <w:rsid w:val="009463F6"/>
    <w:rsid w:val="00955230"/>
    <w:rsid w:val="009568BD"/>
    <w:rsid w:val="009644B2"/>
    <w:rsid w:val="00974B6E"/>
    <w:rsid w:val="00984105"/>
    <w:rsid w:val="009B13FB"/>
    <w:rsid w:val="009B603A"/>
    <w:rsid w:val="009C0B8D"/>
    <w:rsid w:val="009C725B"/>
    <w:rsid w:val="009E2451"/>
    <w:rsid w:val="009E62B9"/>
    <w:rsid w:val="00A236B7"/>
    <w:rsid w:val="00A40569"/>
    <w:rsid w:val="00A426DF"/>
    <w:rsid w:val="00A441FB"/>
    <w:rsid w:val="00A62847"/>
    <w:rsid w:val="00A66111"/>
    <w:rsid w:val="00A9346D"/>
    <w:rsid w:val="00AA2884"/>
    <w:rsid w:val="00AA507D"/>
    <w:rsid w:val="00AB4FAE"/>
    <w:rsid w:val="00AE6D82"/>
    <w:rsid w:val="00B00E84"/>
    <w:rsid w:val="00B30AB7"/>
    <w:rsid w:val="00B3575E"/>
    <w:rsid w:val="00B70D3C"/>
    <w:rsid w:val="00B73843"/>
    <w:rsid w:val="00B74DEA"/>
    <w:rsid w:val="00B83A8C"/>
    <w:rsid w:val="00B83C76"/>
    <w:rsid w:val="00B87C89"/>
    <w:rsid w:val="00BA680F"/>
    <w:rsid w:val="00BA7AC4"/>
    <w:rsid w:val="00BB7B8E"/>
    <w:rsid w:val="00BD6D00"/>
    <w:rsid w:val="00C17BBB"/>
    <w:rsid w:val="00C21655"/>
    <w:rsid w:val="00C254F3"/>
    <w:rsid w:val="00C265F4"/>
    <w:rsid w:val="00C72931"/>
    <w:rsid w:val="00C803BD"/>
    <w:rsid w:val="00C82A2D"/>
    <w:rsid w:val="00C9330A"/>
    <w:rsid w:val="00CC543B"/>
    <w:rsid w:val="00CC59BB"/>
    <w:rsid w:val="00CD1EF3"/>
    <w:rsid w:val="00CF356C"/>
    <w:rsid w:val="00D01EAD"/>
    <w:rsid w:val="00D02351"/>
    <w:rsid w:val="00D064DF"/>
    <w:rsid w:val="00D157D3"/>
    <w:rsid w:val="00D16EB5"/>
    <w:rsid w:val="00D54043"/>
    <w:rsid w:val="00D565C0"/>
    <w:rsid w:val="00D615D9"/>
    <w:rsid w:val="00D64ABC"/>
    <w:rsid w:val="00D659BA"/>
    <w:rsid w:val="00D702C5"/>
    <w:rsid w:val="00D909EA"/>
    <w:rsid w:val="00DA56D8"/>
    <w:rsid w:val="00DA59A6"/>
    <w:rsid w:val="00DB3FE9"/>
    <w:rsid w:val="00DD2DDA"/>
    <w:rsid w:val="00DD34C4"/>
    <w:rsid w:val="00DE3C36"/>
    <w:rsid w:val="00E00C1B"/>
    <w:rsid w:val="00E00CC9"/>
    <w:rsid w:val="00E03DEB"/>
    <w:rsid w:val="00E14A0B"/>
    <w:rsid w:val="00E16B9C"/>
    <w:rsid w:val="00E25968"/>
    <w:rsid w:val="00E36732"/>
    <w:rsid w:val="00E40721"/>
    <w:rsid w:val="00E52B3E"/>
    <w:rsid w:val="00E647A5"/>
    <w:rsid w:val="00E663C0"/>
    <w:rsid w:val="00E67F97"/>
    <w:rsid w:val="00E911E0"/>
    <w:rsid w:val="00E9190F"/>
    <w:rsid w:val="00E94EB1"/>
    <w:rsid w:val="00ED1DB4"/>
    <w:rsid w:val="00EE3676"/>
    <w:rsid w:val="00EF5982"/>
    <w:rsid w:val="00F60D8A"/>
    <w:rsid w:val="00F61971"/>
    <w:rsid w:val="00F67C57"/>
    <w:rsid w:val="00F806BF"/>
    <w:rsid w:val="00F95710"/>
    <w:rsid w:val="00FA4FED"/>
    <w:rsid w:val="00FB2E12"/>
    <w:rsid w:val="00FC0005"/>
    <w:rsid w:val="00FD3DA3"/>
    <w:rsid w:val="00FE157A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17"/>
  </w:style>
  <w:style w:type="paragraph" w:styleId="Titre1">
    <w:name w:val="heading 1"/>
    <w:basedOn w:val="Normal"/>
    <w:next w:val="Normal"/>
    <w:link w:val="Titre1Car"/>
    <w:uiPriority w:val="9"/>
    <w:qFormat/>
    <w:rsid w:val="00115F1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1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5F1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5F1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F1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F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F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5F13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15F13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15F13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115F1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5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115F1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15F1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5F13"/>
    <w:pPr>
      <w:bidi/>
      <w:spacing w:after="0" w:line="240" w:lineRule="auto"/>
      <w:ind w:left="720"/>
      <w:contextualSpacing/>
    </w:pPr>
    <w:rPr>
      <w:rFonts w:ascii="Adrianne" w:eastAsia="Times New Roman" w:hAnsi="Adrianne" w:cs="Times New Roman"/>
      <w:sz w:val="44"/>
      <w:szCs w:val="44"/>
      <w:lang w:val="en-US"/>
    </w:rPr>
  </w:style>
  <w:style w:type="character" w:styleId="lev">
    <w:name w:val="Strong"/>
    <w:basedOn w:val="Policepardfaut"/>
    <w:uiPriority w:val="22"/>
    <w:qFormat/>
    <w:rsid w:val="00115F13"/>
    <w:rPr>
      <w:b/>
      <w:bCs/>
    </w:rPr>
  </w:style>
  <w:style w:type="paragraph" w:styleId="NormalWeb">
    <w:name w:val="Normal (Web)"/>
    <w:basedOn w:val="Normal"/>
    <w:uiPriority w:val="99"/>
    <w:unhideWhenUsed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">
    <w:name w:val="n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">
    <w:name w:val="norm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tin">
    <w:name w:val="latin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F1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F13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115F13"/>
  </w:style>
  <w:style w:type="paragraph" w:styleId="Corpsdetexte">
    <w:name w:val="Body Text"/>
    <w:basedOn w:val="Normal"/>
    <w:link w:val="CorpsdetexteCar"/>
    <w:rsid w:val="00115F13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character" w:customStyle="1" w:styleId="CorpsdetexteCar">
    <w:name w:val="Corps de texte Car"/>
    <w:basedOn w:val="Policepardfaut"/>
    <w:link w:val="Corpsdetexte"/>
    <w:rsid w:val="00115F13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115F13"/>
    <w:pPr>
      <w:bidi/>
      <w:spacing w:after="0" w:line="240" w:lineRule="auto"/>
      <w:ind w:left="-1" w:right="510"/>
      <w:jc w:val="lowKashida"/>
    </w:pPr>
    <w:rPr>
      <w:rFonts w:ascii="Times New Roman" w:eastAsia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115F13"/>
    <w:pPr>
      <w:tabs>
        <w:tab w:val="center" w:pos="4536"/>
        <w:tab w:val="right" w:pos="9072"/>
      </w:tabs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15F13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15F13"/>
    <w:pPr>
      <w:tabs>
        <w:tab w:val="center" w:pos="4536"/>
        <w:tab w:val="right" w:pos="9072"/>
      </w:tabs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115F13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115F13"/>
  </w:style>
  <w:style w:type="character" w:customStyle="1" w:styleId="s1">
    <w:name w:val="s1"/>
    <w:basedOn w:val="Policepardfaut"/>
    <w:rsid w:val="00115F13"/>
  </w:style>
  <w:style w:type="character" w:customStyle="1" w:styleId="story">
    <w:name w:val="story"/>
    <w:basedOn w:val="Policepardfaut"/>
    <w:rsid w:val="00115F13"/>
  </w:style>
  <w:style w:type="paragraph" w:customStyle="1" w:styleId="noparagraphstyle">
    <w:name w:val="noparagraphstyle"/>
    <w:basedOn w:val="Normal"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115F13"/>
    <w:pPr>
      <w:spacing w:after="200" w:line="276" w:lineRule="auto"/>
    </w:pPr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5F13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8A12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FBA6-D6C6-4CAA-A87A-164A435D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الثاني: عقد التأجير التمويلي " الاعتماد الايجاري"</vt:lpstr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الثاني: عقد التأجير التمويلي " الاعتماد الايجاري"</dc:title>
  <dc:creator>ASUS vPro</dc:creator>
  <cp:lastModifiedBy>Acer</cp:lastModifiedBy>
  <cp:revision>2</cp:revision>
  <cp:lastPrinted>2021-04-28T16:29:00Z</cp:lastPrinted>
  <dcterms:created xsi:type="dcterms:W3CDTF">2023-11-12T17:19:00Z</dcterms:created>
  <dcterms:modified xsi:type="dcterms:W3CDTF">2023-11-12T17:19:00Z</dcterms:modified>
</cp:coreProperties>
</file>