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95" w:rsidRDefault="00323895" w:rsidP="00885F8D">
      <w:pPr>
        <w:bidi/>
        <w:spacing w:after="0" w:line="360" w:lineRule="auto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مقياس الحريات العامة</w:t>
      </w:r>
    </w:p>
    <w:p w:rsidR="00323895" w:rsidRDefault="00323895" w:rsidP="00F4292F">
      <w:pPr>
        <w:bidi/>
        <w:spacing w:after="0" w:line="360" w:lineRule="auto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المحاضرة رقم </w:t>
      </w:r>
      <w:r w:rsidR="00DE55AA">
        <w:rPr>
          <w:rFonts w:ascii="Sakkal Majalla" w:hAnsi="Sakkal Majalla" w:cs="Sakkal Majalla"/>
          <w:b/>
          <w:bCs/>
          <w:sz w:val="32"/>
          <w:szCs w:val="32"/>
          <w:u w:val="single"/>
        </w:rPr>
        <w:t>1</w:t>
      </w:r>
      <w:r w:rsidR="00F4292F">
        <w:rPr>
          <w:rFonts w:ascii="Sakkal Majalla" w:hAnsi="Sakkal Majalla" w:cs="Sakkal Majalla"/>
          <w:b/>
          <w:bCs/>
          <w:sz w:val="32"/>
          <w:szCs w:val="32"/>
          <w:u w:val="single"/>
        </w:rPr>
        <w:t>6</w:t>
      </w:r>
    </w:p>
    <w:p w:rsidR="00F4292F" w:rsidRPr="00127B7B" w:rsidRDefault="00F4292F" w:rsidP="00F4292F">
      <w:pPr>
        <w:bidi/>
        <w:spacing w:after="0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حمایة الحریات العامة على الصعید الدولي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 عرفت الحریات العامة تدویلا لها بعد الحرب العالمیة الثانیة في النصوص الدولیة ذات الصبغة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العالمیة،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إذ أصبحت حمایة الحریات أولویة من أولویات قواعد القانون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الدولي،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بدء بهیئة الأمم المتحدة التي تعتبر الإطار التنظیمي الدولي الأول للحریات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العامة.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أ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ولا: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الإعلان العالمي لحقوق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الإنسان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(10/12/1948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</w:rPr>
        <w:t xml:space="preserve">( 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یعد الإعلان العالمي لحقوق الإنسان أول وثیقة عالمیة شاملة لحقوق الإنسان وحریاته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الأساسیة،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أقرته الجمعیة العامة للأمم المتحدة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10/12/1948،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یتكون من مقدمة وثلاثون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مادة،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في هذا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السیاق،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أكد نص المادة الأولى من الإعلان العالمي لحقوق الإنسان ب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أ</w:t>
      </w:r>
      <w:r w:rsidRPr="00127B7B">
        <w:rPr>
          <w:rFonts w:ascii="Sakkal Majalla" w:hAnsi="Sakkal Majalla" w:cs="Sakkal Majalla"/>
          <w:sz w:val="32"/>
          <w:szCs w:val="32"/>
          <w:rtl/>
        </w:rPr>
        <w:t>ن</w:t>
      </w:r>
      <w:r w:rsidRPr="00127B7B">
        <w:rPr>
          <w:rFonts w:ascii="Sakkal Majalla" w:hAnsi="Sakkal Majalla" w:cs="Sakkal Majalla"/>
          <w:sz w:val="32"/>
          <w:szCs w:val="32"/>
        </w:rPr>
        <w:t xml:space="preserve">:"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جمیع الناس یولدون أحرارا متساوین في الكرامة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والحقوق"،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أما في المادة الثانیة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لكل إنسان حق التمتع بكافة الحقوق الحریات الواردة في الإعلان دون تمییز من حیث الجنس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أو الدين...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وبالنسبة للحقوق والحریات المدنیة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والسیاسیة،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أشار الإعلان إلى حمایة الحقوق الشخصیة كالحق في الحیاة وعدم الاسترقاق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والتعذیب،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وعد جواز القبض على أي شخص أو نفیه خارج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القانون،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وحمایة حرمة الحیاة الخاصة للشخص أو أسرته أو مسكنه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أما في الشق الاقتصادي والاجتماعي والثقافي فقد تضمن الإعلان حمایة حریة العمل والانضمام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النقابي،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والحق في مستوى معیشي لائق في الرعایة الصحیة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والتامین،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والحق في التعلیم المجاني على الأقل في المراحل التعلیمیة الأولى.....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وغیرها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وأشار الإعلان العالمي لحقوق الإنسان إلى ضوابط ممارسة الفرد لحقوقه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وحریاته،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المادة 29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بقوله:"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على كل فرد واجبات نحو المجتمع الذي یتاح فیه وحده لشخصیته أن تنمو نموا حرا كاملا. یخضع الفرد في ممارسة حقوقه وحریاته لتلك القیود التي یقررها القانون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فقط،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لضمان الاعتراف بحقوق الغیر وحریاته واحترامها ولتحقیق المقتضیات العادلة للنظام العام والمصلحة العامة والأخلاق في مجتمع دیمقراطي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ثانیا: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العهدان الدولیان للحقوق المدنیة والسیاسیة والاقتصادیة والاجتماعیة والثقافیة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: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 w:hint="cs"/>
          <w:sz w:val="32"/>
          <w:szCs w:val="32"/>
          <w:rtl/>
        </w:rPr>
        <w:t>تزو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دت المنظومة القانونیة الدولیة أكثر في مجال حمایة الحریات العامة بصدور العهدین الدولیین لحقوق الإنسان الصادرین بتاریخ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16/12/1966،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ویتعلق الأمر بالعهد الدولي للحقوق المدنیة والسیاسیة والعهد الدولي للحقوق الاقتصادیة والاجتماعیة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والثقافية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  <w:proofErr w:type="spellEnd"/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lastRenderedPageBreak/>
        <w:t>1-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العهد الدولي للحقوق المدنیة والسیاسیة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>تضمن الجزء الأول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منه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حق الشعوب في تقریر مصیرها والمساواة وعدم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التمییز،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والحریة في اختیار النظام السیاسي وحق الشعوب في التصرف الحر في ثرواتها ومواردها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الطبیعیة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ویحدد الجزء الثالث 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العهد،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حقوق الجیل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الأول،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وهو أهم جزء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العهد،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فنجد من الحقوق والحریات المدنیة الحق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الحیاة،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وحریة التنقل واختیار مكان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الإقامة،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والحق في المساواة أمام القانون دون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تمییز،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وحرمة الحیاة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الخاصة،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وحریة الفكر والضمیر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جمعیات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ونقابات،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ومن الحقوق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ٕ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والدین،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وحریة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التعبیر،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والحق في التجمع السلمي نشاء والحریات السیاسیة نجد الحق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الترشح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والانتخاب وتولي الوظائف والمساواة بین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الجنسین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وقد تم تدعیم وتعزیز العهد الدولي للحقوق المدنیة والسیاسیة ببرتوكولین اختیاریین ملحقین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یتعلق البروتوكول الأول الذي اعمد في 16/12/1966 ودخل حیز النفاذ في </w:t>
      </w:r>
      <w:r w:rsidRPr="00127B7B">
        <w:rPr>
          <w:rFonts w:ascii="Sakkal Majalla" w:hAnsi="Sakkal Majalla" w:cs="Sakkal Majalla"/>
          <w:sz w:val="32"/>
          <w:szCs w:val="32"/>
        </w:rPr>
        <w:t>26/03/1976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بتقدیم شكاوى الأفراد الذین یدعون أنهم ضحایا أي انتهاك یصیب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حقوقهم وحرياتهم.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2-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العهد الدولي الخاص بالحقوق الاقتصادیة والاجتماعیة والثقافیة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احتوى هذا العهد على جل الحقوق والحریات الاقتصادیة والاجتماعیة والثقافیة المعروفة الیوم في الدساتیر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الدولیة،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كحریة العمل وتشكیل النقابات والانضمام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إلیها،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والحق في الإضراب  في المواد </w:t>
      </w:r>
      <w:r w:rsidRPr="00127B7B">
        <w:rPr>
          <w:rFonts w:ascii="Sakkal Majalla" w:hAnsi="Sakkal Majalla" w:cs="Sakkal Majalla"/>
          <w:sz w:val="32"/>
          <w:szCs w:val="32"/>
        </w:rPr>
        <w:t>6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و7و8،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والحق في التربیة و التعلیم (المادة 13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)</w:t>
      </w:r>
      <w:r w:rsidRPr="00127B7B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حریة المشاركة في الحیاة الثقافیة والتمتع بفوائد التقدم العلمي(المادة 15</w:t>
      </w:r>
      <w:r w:rsidRPr="00127B7B">
        <w:rPr>
          <w:rFonts w:ascii="Sakkal Majalla" w:hAnsi="Sakkal Majalla" w:cs="Sakkal Majalla"/>
          <w:sz w:val="32"/>
          <w:szCs w:val="32"/>
        </w:rPr>
        <w:t xml:space="preserve">(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ولتنفیذ أحكام العهد الدولي الخاص بالحقوق الاقتصادیة والاجتماعیة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والثقافیة،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أنشئت لجنة الحقوق الاقتصادیة والاجتماعیة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والثقافیة،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بموجب القرار الصادر عن المجلس الاقتصادي والاجتماعي رقم 17/1985 بتاریخ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28/05/1985،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تتكون من 18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خبیرا،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لهم خبرة وكفاءة في مجال حقوق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الإنسان،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تكلف اللجنة بدراسة التقاریر التي تعرضها علیها الدول الأعضاء بشان التدابیر المتخذة على المستوى الوطني ومراقبة امتثال وتطبیق الدول الأطراف لالتزاماتها المنصوص علیها في العهد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ثالثا: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إعلانات عالمیة أخرى تهتم بحمایة الحریات العامة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بالإضافة إلى الإعلان العالمي لحقوق الإنسان الذي یعد مصدر الحقوق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والحریات،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صدرت عن الجمعیة العامة للأمم المتحدة الكثیر من الإعلانات تعد مرجعا في مجال حمایة حقوق وحریات لفئات معینة نذكر منها</w:t>
      </w:r>
      <w:r w:rsidRPr="00127B7B">
        <w:rPr>
          <w:rFonts w:ascii="Sakkal Majalla" w:hAnsi="Sakkal Majalla" w:cs="Sakkal Majalla"/>
          <w:sz w:val="32"/>
          <w:szCs w:val="32"/>
        </w:rPr>
        <w:t>: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1-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إعلان حقوق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الطفل: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صدر بموجب قرار الجمعیة العامة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1386د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>-14 في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20/11/1959</w:t>
      </w:r>
      <w:r w:rsidRPr="00127B7B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یتألف من مقدمة وعشرة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مواد،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ومن بین حقوق الطفل التي وردت في هذا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الإعلان،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الحق في الحمایة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الخاصة،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وحقه في اسم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وهویة،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وحقه في الغذاء والمسكن والعنایة الطبیة والاستفادة من </w:t>
      </w:r>
      <w:proofErr w:type="gramStart"/>
      <w:r w:rsidRPr="00127B7B">
        <w:rPr>
          <w:rFonts w:ascii="Sakkal Majalla" w:hAnsi="Sakkal Majalla" w:cs="Sakkal Majalla"/>
          <w:sz w:val="32"/>
          <w:szCs w:val="32"/>
          <w:rtl/>
        </w:rPr>
        <w:t xml:space="preserve">الضمان </w:t>
      </w:r>
      <w:r w:rsidRPr="00127B7B">
        <w:rPr>
          <w:rFonts w:ascii="Sakkal Majalla" w:hAnsi="Sakkal Majalla" w:cs="Sakkal Majalla"/>
          <w:sz w:val="32"/>
          <w:szCs w:val="32"/>
        </w:rPr>
        <w:t>.</w:t>
      </w:r>
      <w:proofErr w:type="gramEnd"/>
      <w:r w:rsidRPr="00127B7B">
        <w:rPr>
          <w:rFonts w:ascii="Sakkal Majalla" w:hAnsi="Sakkal Majalla" w:cs="Sakkal Majalla"/>
          <w:sz w:val="32"/>
          <w:szCs w:val="32"/>
        </w:rPr>
        <w:t xml:space="preserve"> (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lastRenderedPageBreak/>
        <w:t>2-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إعلان الأمم المتحدة للقضاء على جمیع أشكال التمییز العنصري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: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اعتمد ونشر بموجب قرار الجمعیة العامة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1904د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>-8 بتاریخ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20/11/1963،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حیث أشارت المادة الثانیة منه إلى ضرورة ضمان الحریات من طرف الدول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بقولها:"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یحظر علي أیة دولة أو مؤسسة أو جماعة أو أي فرد إجراء أي تمییز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كان،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میدان حقوق الإنسان والحریات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الأساسیة،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معاملة الأشخاص أو جماعات الأشخاص أو المؤسسات بسبب العرق أو اللون أو الأصل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الإثني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. یحظر علي أیة دولة أن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تقوم،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عن طریق التدابیر الضبطیة أو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غیرها،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بتشجیع أو تحبیذ أو تأیید أي تمییز بسبب العرق أو اللون أو الأصل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الإثنى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یصدر عن أیة جماعة أو أیة مؤسسة أو أي فرد</w:t>
      </w:r>
      <w:r w:rsidRPr="00127B7B">
        <w:rPr>
          <w:rFonts w:ascii="Sakkal Majalla" w:hAnsi="Sakkal Majalla" w:cs="Sakkal Majalla"/>
          <w:sz w:val="32"/>
          <w:szCs w:val="32"/>
        </w:rPr>
        <w:t xml:space="preserve">. 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4-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ميثاق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الأمم المتحدة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یعد میثاق الأمم المتحدة معاهدة جماعیة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شارعة،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وهو أسمى اتفاق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دولي،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ذو طبیعة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عالمیة،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یتصف بالسمو في حال تعارضه مع جمیع الاتفاقیات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الأخرى،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وهذا تطبیقا لنص المادة 103 منه عبرت الدول من خلال مصادقتها على میثاق الأمم المتحدة عن إرادتها في تحدید القواعد القانونیة الدولیة التي تحكمها في جمیع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المجالات،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ومنها حمایة الحقوق والحریات الأساسیة للأفراد، 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ورد في دیباجة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المیثاق"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....بأن شعوب الأمم المتحدة تؤكد إیمانها بالحقوق الأساسیة للفرد وبكرامة الفرد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وقدره،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وبما للرجال والنساء والأمم كبیرها وصغیرها من حقوق متساویة...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."،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وحددت المادة الأولى أن من مقاصد الأمم المتحدة تعزیز احترام حقوق الإنسان والحریات الأساسیة للناس جمیعا دون أي تفرقة أو تمییز....وغیرها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كما تمت الإشارة إلى الحریات والحقوق الأساسیة في الفصل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الرابع،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نص المادة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13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من میثاق الأمم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المتحدة،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التي أشارت إلى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أ</w:t>
      </w:r>
      <w:r w:rsidRPr="00127B7B">
        <w:rPr>
          <w:rFonts w:ascii="Sakkal Majalla" w:hAnsi="Sakkal Majalla" w:cs="Sakkal Majalla"/>
          <w:sz w:val="32"/>
          <w:szCs w:val="32"/>
          <w:rtl/>
        </w:rPr>
        <w:t>نه من وظائف الجمعیة العامة القیام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بالدراسات والتوصیات للإعانة على تحقیق حقوق الإنسان وحریاته الأساسیة للناس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كافة،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أما في الفصل التاسع المتعلق بالتعاون الدولي الاقتصادي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والاجتماعي،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فأشار نص المادة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55 من المیثاق على أن تعمل الأمم المتحدة على أن یشیع في العالم احترام حقوق الإنسان والحریات الأساسیة للجمیع بلا تمییز بینهم في الجنس أو اللغة أو الدین </w:t>
      </w:r>
      <w:r w:rsidRPr="00127B7B">
        <w:rPr>
          <w:rFonts w:ascii="Sakkal Majalla" w:hAnsi="Sakkal Majalla" w:cs="Sakkal Majalla"/>
          <w:sz w:val="32"/>
          <w:szCs w:val="32"/>
        </w:rPr>
        <w:t xml:space="preserve">. </w:t>
      </w:r>
      <w:r w:rsidRPr="00127B7B">
        <w:rPr>
          <w:rFonts w:ascii="Sakkal Majalla" w:hAnsi="Sakkal Majalla" w:cs="Sakkal Majalla"/>
          <w:sz w:val="32"/>
          <w:szCs w:val="32"/>
          <w:rtl/>
        </w:rPr>
        <w:t>ولا تفریق بین الرجال والنساء ومراعاة تلك الحقوق والحریات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F4292F" w:rsidRPr="00127B7B" w:rsidRDefault="00F4292F" w:rsidP="00F4292F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ومن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جل تحقیق هذا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الهدف،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خولت نصوص أخرى في المیثاق لأجهزة الأمم المتحدة حمایة حقوق الإنسان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وحریاته،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وتنفیذ الإعلانات والمواثیق الدولیة المتعلقة بالحقوق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والحریات،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حیث نجد من أهم هذه الأجهزة الجمعیة العامة للأمم المتحدة التي لعبت منذ نشأة منظمة الأمم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المتحدة،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دورا هاما في ترقیة وتعزیز حقوق الأفراد وحریاتهم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F4292F" w:rsidRPr="00127B7B" w:rsidRDefault="00F4292F" w:rsidP="00F4292F">
      <w:pPr>
        <w:bidi/>
        <w:spacing w:after="0"/>
        <w:ind w:firstLine="0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 w:hint="cs"/>
          <w:sz w:val="32"/>
          <w:szCs w:val="32"/>
          <w:rtl/>
        </w:rPr>
        <w:t>انتهى بحمد الله وتوفيقه</w:t>
      </w:r>
    </w:p>
    <w:sectPr w:rsidR="00F4292F" w:rsidRPr="00127B7B" w:rsidSect="00CB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323895"/>
    <w:rsid w:val="0013744C"/>
    <w:rsid w:val="0020506E"/>
    <w:rsid w:val="002234A0"/>
    <w:rsid w:val="0024638E"/>
    <w:rsid w:val="002E57DD"/>
    <w:rsid w:val="00323895"/>
    <w:rsid w:val="0033545B"/>
    <w:rsid w:val="00415B29"/>
    <w:rsid w:val="0049418C"/>
    <w:rsid w:val="004E0B62"/>
    <w:rsid w:val="00563C21"/>
    <w:rsid w:val="0057162D"/>
    <w:rsid w:val="00603F99"/>
    <w:rsid w:val="00671AEF"/>
    <w:rsid w:val="006748BB"/>
    <w:rsid w:val="00676403"/>
    <w:rsid w:val="00704130"/>
    <w:rsid w:val="00756F58"/>
    <w:rsid w:val="007D5B40"/>
    <w:rsid w:val="00813794"/>
    <w:rsid w:val="00885F8D"/>
    <w:rsid w:val="009B6CE3"/>
    <w:rsid w:val="009E2D67"/>
    <w:rsid w:val="00A11FCF"/>
    <w:rsid w:val="00C04CDB"/>
    <w:rsid w:val="00CB48FA"/>
    <w:rsid w:val="00CB5C8B"/>
    <w:rsid w:val="00CE2C2E"/>
    <w:rsid w:val="00DE55AA"/>
    <w:rsid w:val="00E16BC6"/>
    <w:rsid w:val="00E840A6"/>
    <w:rsid w:val="00EF756A"/>
    <w:rsid w:val="00F04AB5"/>
    <w:rsid w:val="00F4292F"/>
    <w:rsid w:val="00F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95"/>
    <w:pPr>
      <w:ind w:firstLine="56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950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19</cp:revision>
  <dcterms:created xsi:type="dcterms:W3CDTF">2024-11-02T21:30:00Z</dcterms:created>
  <dcterms:modified xsi:type="dcterms:W3CDTF">2024-11-05T10:42:00Z</dcterms:modified>
</cp:coreProperties>
</file>