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E840A6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DE55AA">
        <w:rPr>
          <w:rFonts w:ascii="Sakkal Majalla" w:hAnsi="Sakkal Majalla" w:cs="Sakkal Majalla"/>
          <w:b/>
          <w:bCs/>
          <w:sz w:val="32"/>
          <w:szCs w:val="32"/>
          <w:u w:val="single"/>
        </w:rPr>
        <w:t>1</w:t>
      </w:r>
      <w:r w:rsidR="00E840A6">
        <w:rPr>
          <w:rFonts w:ascii="Sakkal Majalla" w:hAnsi="Sakkal Majalla" w:cs="Sakkal Majalla"/>
          <w:b/>
          <w:bCs/>
          <w:sz w:val="32"/>
          <w:szCs w:val="32"/>
          <w:u w:val="single"/>
        </w:rPr>
        <w:t>2</w:t>
      </w:r>
    </w:p>
    <w:p w:rsidR="00E840A6" w:rsidRPr="00127B7B" w:rsidRDefault="00E840A6" w:rsidP="00E840A6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حدود ممارسة الحريات العامة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إذا كانت الحياة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  <w:lang w:bidi="ar-DZ"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تفرض وجود مجموعة من المبادئ المشتركة والمتفق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عليها،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أنها تضمن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إستقرار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وإستمرارية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الحياة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جهة ومن جهة أخرى تنمية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وإزدهار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ورقي الفرد والجماعة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مًعا،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كان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بد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تأطير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وتنظيم الحياة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بمختلف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جوانبها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وإذا كانت أهداف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نظمة الديمقراطية المعاصرة هو التوفيق بين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عتراف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الرسمي وضمان ممارسة الحريات العامة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فراد في إطار دولة الحق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وبين مستلزمات ومقتضيات الحياة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كان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بد من وضع حدود لممارسة الحريات العامة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القيود الواردة على ممارسة الحريات العامة: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 w:hint="cs"/>
          <w:sz w:val="32"/>
          <w:szCs w:val="32"/>
          <w:rtl/>
        </w:rPr>
        <w:t>عندما</w:t>
      </w:r>
      <w:proofErr w:type="gram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يتدخل المشرع لضبط ممارسة الحريات العامة إنما يهدف إلى تحقيق التوازن بين ممارسة الأفراد لحرياتهم وحفظ النظام العام في الدولة منعا للفوضى وتحقيقا للاستقرار.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أوردت المادة 29/02 من الاعلان العلمي لحقوق الإنسان قيدا على ممارسة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الحرية،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حيث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نصت: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لا يخضع أي فرد في ممارسة حقوقه وحرياته إلا للقيود التي يقررها القانون مستهدفا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منها،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حصرا: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أ/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ضمان الاعتراف الواجب بحقوق وحريات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الأخرين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واحترامها.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ب/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الوفاء بالعدل من مقتضيات الفضيلة والنظام العام.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ج/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رفاه الجميع في مجتمع ديمقراطي.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تقابلها المادة 34/02 من التعديل الدستوري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2020: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لا يمكن تقييد الحريات إلا بموجب قانون ولأسباب مرتبطة بحفظ النظام العام والأمن وحماية الثوابت الوطنية وكذا تلك الضرورية لحماية حقوق وحريات أخرى يكرسها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الدستور".</w:t>
      </w:r>
      <w:proofErr w:type="spellEnd"/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المحافظة على النظام العام: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 w:hint="cs"/>
          <w:sz w:val="32"/>
          <w:szCs w:val="32"/>
          <w:rtl/>
        </w:rPr>
        <w:t>تتصل</w:t>
      </w:r>
      <w:proofErr w:type="gram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فكرة النظام العام اتصالا مباشرا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بالمجتمع،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حيث تترجم الأسس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الدينيو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والسياسية والاجتماعية التي يقوم عليها بنيان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المجتمع،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ويعرف على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أنه: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فكرة قانونية واجتماعية تهدف إلى المحافظة على الأسس والقي التي يقوم عليها المجتمع. كما تشمل هذه الفكرة النظام المادي والأدبي </w:t>
      </w:r>
      <w:proofErr w:type="gramStart"/>
      <w:r w:rsidRPr="00127B7B">
        <w:rPr>
          <w:rFonts w:ascii="Sakkal Majalla" w:hAnsi="Sakkal Majalla" w:cs="Sakkal Majalla" w:hint="cs"/>
          <w:sz w:val="32"/>
          <w:szCs w:val="32"/>
          <w:rtl/>
        </w:rPr>
        <w:t>وتختلف</w:t>
      </w:r>
      <w:proofErr w:type="gram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باختلاف المكان والزمان والنظام السياسي والاجتماعي السائد بالدولة.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عناصر النظام العام: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lastRenderedPageBreak/>
        <w:t>أ-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المحافظة على الأمن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يعني تحقيق النظام والاستقرار وحماية المواطنين في أنفسهم وأموالهم ضد أي اعتداء أو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خطر،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وتنص المادة 28 من التعديل الدستوري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2020: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الدولة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مسؤولة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على أمن الأشخاص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والممتلكات"،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ومن هنا تقوم سلطات الضبط باتخاذ ما يلزم من إجراءات لتنظيم بعض المجالات التي قد تهدد الأمن العام والتي لها علاقة بممارسة الحريات العامة.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الصحة</w:t>
      </w:r>
      <w:proofErr w:type="gram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العامة: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حماية الأفراد في الدولة من كل خطر قد يهدد صحتهم أيا كان مصدره.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ج-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السكينة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العامة: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أو الهدوء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العام: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أي منع كل مظاهر الازعاج والمضايقات العادية للحياة في الجماعة.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المحافظة على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الأداب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العامة: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اعترف المشرع الجزائري بوجود نظام عام خلقي أو ما يعرف بالأخلاق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والأداب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حيث تتكفل سلطات الضبط بحماية المظهر الخارجي لها الذي يجب على الأفراد التحلي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به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تجاه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المجتمع،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بغض النظر عن وسيلة الإخلال إذا ما كانت اللباس أو الفعل أو الصورة.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تقييد الحريات العامة لحماية الثوابت الوطنية (كيان الدولة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):</w:t>
      </w:r>
      <w:proofErr w:type="spellEnd"/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ويقصد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المرتكزات الراسخة والمستقرة في ضمير المجتمع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الجزائري،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والتي من شأنها أن تعزز الوحدة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الوطنية،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وهي من تجمع الأفراد داخل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المجتمع،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وتتمثل في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الإسلام،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العروبة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والأمازيغية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تقييد الحريات العامة لحماية حريات أخرى في الدستور: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يجب أن لا يؤدي ممارسة بعض الحريات إلى التضحية بحريات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أخرى،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فحرية التعبير لا يجب أن تمس بحرية التمتع بالحق في الخصوصية والحق في الشرف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والإعتبار،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ولعل هذا ما نصت عليه المادة 81 من التعديل الدستوري 2020.</w:t>
      </w:r>
    </w:p>
    <w:p w:rsidR="00E840A6" w:rsidRPr="00127B7B" w:rsidRDefault="00E840A6" w:rsidP="00E840A6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</w:p>
    <w:p w:rsidR="00CB5C8B" w:rsidRPr="00127B7B" w:rsidRDefault="00CB5C8B" w:rsidP="00E840A6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CB5C8B" w:rsidRPr="00127B7B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744C"/>
    <w:rsid w:val="0020506E"/>
    <w:rsid w:val="002234A0"/>
    <w:rsid w:val="0024638E"/>
    <w:rsid w:val="002E57DD"/>
    <w:rsid w:val="00323895"/>
    <w:rsid w:val="0033545B"/>
    <w:rsid w:val="00415B29"/>
    <w:rsid w:val="0049418C"/>
    <w:rsid w:val="004E0B62"/>
    <w:rsid w:val="00563C21"/>
    <w:rsid w:val="0057162D"/>
    <w:rsid w:val="00671AEF"/>
    <w:rsid w:val="00676403"/>
    <w:rsid w:val="00704130"/>
    <w:rsid w:val="007D5B40"/>
    <w:rsid w:val="00813794"/>
    <w:rsid w:val="00885F8D"/>
    <w:rsid w:val="00A11FCF"/>
    <w:rsid w:val="00C04CDB"/>
    <w:rsid w:val="00CB48FA"/>
    <w:rsid w:val="00CB5C8B"/>
    <w:rsid w:val="00DE55AA"/>
    <w:rsid w:val="00E16BC6"/>
    <w:rsid w:val="00E840A6"/>
    <w:rsid w:val="00EF756A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2024-11-02T21:30:00Z</dcterms:created>
  <dcterms:modified xsi:type="dcterms:W3CDTF">2024-11-05T10:31:00Z</dcterms:modified>
</cp:coreProperties>
</file>