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7D5B40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7D5B40">
        <w:rPr>
          <w:rFonts w:ascii="Sakkal Majalla" w:hAnsi="Sakkal Majalla" w:cs="Sakkal Majalla"/>
          <w:b/>
          <w:bCs/>
          <w:sz w:val="32"/>
          <w:szCs w:val="32"/>
          <w:u w:val="single"/>
        </w:rPr>
        <w:t>09</w:t>
      </w:r>
    </w:p>
    <w:p w:rsidR="00415B29" w:rsidRPr="00127B7B" w:rsidRDefault="00415B29" w:rsidP="00415B29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مضمون الحريات العامة: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تبعا للتسمية التي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عتمدها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المؤسس ال</w:t>
      </w:r>
      <w:r w:rsidRPr="00127B7B">
        <w:rPr>
          <w:rFonts w:ascii="Sakkal Majalla" w:hAnsi="Sakkal Majalla" w:cs="Sakkal Majalla"/>
          <w:sz w:val="32"/>
          <w:szCs w:val="32"/>
          <w:rtl/>
        </w:rPr>
        <w:t>دستور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الج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زائري في تعديل 2020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وتأسيسا على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ذلك،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سيتم التطرق إلى مضمون الحريات العامة بتقسيمها إلى حريات فردية وحريات جماعية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الحريات الفردية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مجموعة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الحريات الذاتية أو الشخصية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وال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تي تتميز بأنها لصيقة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بالفرد،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يمكن تجريد الفرد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منها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وكل مساس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يعتبر مساسا بإنسانيته وبخصوصيته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البشرية،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مع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شارة أن الحريات الفردية متعددة وما سوف يتم ذكره هو على سبيل المثال وليس الحصر. 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حرية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الأم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ن 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و 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الأم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ان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تعد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هذه الحرية من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أهم وأسمى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 ممارسة الحريات العامة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خرى من طرف الفرد مرهونة بأمنه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وس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مته،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سواء النفسية أو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الجسدية وغياب مظاهر الخوف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والعبودية،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أن الفرد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يخاف على شخصه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كه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ويعرف الحق في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الأم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 بأنه حالة الفرد التي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يمكن أن يتم القبض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عليه،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>عتقاله أو سجنه بطريقة تعسفية وإنما فقط في ظل أحكام القانون وبما يرسمه من الحدود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جراءات القانونية السارية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المفعول،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ضافة إلى وضع هذه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>ستثناءات تحت مراقبة القاضي المختص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نجد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أن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أحكام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التعديل </w:t>
      </w:r>
      <w:r w:rsidRPr="00127B7B">
        <w:rPr>
          <w:rFonts w:ascii="Sakkal Majalla" w:hAnsi="Sakkal Majalla" w:cs="Sakkal Majalla"/>
          <w:sz w:val="32"/>
          <w:szCs w:val="32"/>
          <w:rtl/>
        </w:rPr>
        <w:t>الدستور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قد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عالجت هذا الموضوع بنوع من الدقة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والوضوح،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فجاءت المادة</w:t>
      </w:r>
      <w:r w:rsidRPr="00127B7B">
        <w:rPr>
          <w:rFonts w:ascii="Sakkal Majalla" w:hAnsi="Sakkal Majalla" w:cs="Sakkal Majalla"/>
          <w:sz w:val="32"/>
          <w:szCs w:val="32"/>
        </w:rPr>
        <w:t xml:space="preserve">26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من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ه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صريحة بالنسبة لهذه المسألة بنصها على أن "الدولة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مسؤولة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عن أمن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شخاص والممتلكات</w:t>
      </w:r>
      <w:r w:rsidRPr="00127B7B">
        <w:t>"</w:t>
      </w:r>
      <w:proofErr w:type="spellStart"/>
      <w:r w:rsidRPr="00127B7B">
        <w:rPr>
          <w:rFonts w:hint="cs"/>
          <w:rtl/>
        </w:rPr>
        <w:t>.</w:t>
      </w:r>
      <w:proofErr w:type="spellEnd"/>
      <w:r w:rsidRPr="00127B7B">
        <w:rPr>
          <w:rFonts w:hint="cs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جاء في المادة 39 من التعدیل الدستوري 2020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نه:"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تضمن الدولة عدم انتهاك حرمة الإنسان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حریة التمتع بالحیاة الخاصة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المقصود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حمایة حیاة الفرد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أموره وأحواله الشخصیة وضمان عدم التدخل فیها بأي حال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الأحوال،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وتتضمن احترام حیاة الشخص الخاصة وحرمة مسكنه وسریة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مراسلاته،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فلا یجوز اقتحام مسكن الشخص أو تفتیشه دون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إذن،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إلا في الحدود التي یسمح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القانون والإجراءات التي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یقررها،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كما یقتضي التمتع بالحیاة الخاصة عدم جواز مصادرة سریة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المراسلات،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لما تتضمنه من الحق في الخصوصیة واحترام حیاة الأفراد وأسرارهم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>أشار التعدیل الدستور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ي لسنة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2020 في نص المادة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47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إلى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لكل شخص الحق في حمایة حیاته الخاصة وشرفه.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لكل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شخص الحق في سریة مراسلاته واتصالاته الخاصة في أي شكل كانت...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ونصت المادة 48 </w:t>
      </w:r>
      <w:proofErr w:type="spellStart"/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على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>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تضمن الدولة عدم انتهاك حرمة المسكن. لا تفتیش إلا بمقتضى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وفي إطار احترامه...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وفي المادة 55</w:t>
      </w:r>
      <w:r w:rsidRPr="00127B7B">
        <w:rPr>
          <w:rFonts w:ascii="Sakkal Majalla" w:hAnsi="Sakkal Majalla" w:cs="Sakkal Majalla"/>
          <w:sz w:val="32"/>
          <w:szCs w:val="32"/>
        </w:rPr>
        <w:t xml:space="preserve"> ":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یتمتع كل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مواطن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بالحق في الوصول إلى المعلومات....لا یمكن أن تمس ممارسة هذا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الحق بالحیاة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".</w:t>
      </w:r>
      <w:proofErr w:type="spellEnd"/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حر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یة التنقل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أي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حریة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الحركة،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الذهاب والإیاب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وهي </w:t>
      </w:r>
      <w:r w:rsidRPr="00127B7B">
        <w:rPr>
          <w:rFonts w:ascii="Sakkal Majalla" w:hAnsi="Sakkal Majalla" w:cs="Sakkal Majalla"/>
          <w:sz w:val="32"/>
          <w:szCs w:val="32"/>
          <w:rtl/>
        </w:rPr>
        <w:t>من الحریات العامة الفردیة المضمونة التي تسمح له بالتنقل من مكان إلى أخر 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كل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سواء في داخل الدولة أو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الخارج،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إضافة إلى اختیار إقامته في المكان الذي یرغب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فیه،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127B7B">
        <w:rPr>
          <w:rFonts w:ascii="Sakkal Majalla" w:hAnsi="Sakkal Majalla" w:cs="Sakkal Majalla"/>
          <w:sz w:val="32"/>
          <w:szCs w:val="32"/>
          <w:rtl/>
        </w:rPr>
        <w:t>جاء الاعتراف 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هذه ال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حریة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ضمن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الإعلان العالمي لحقوق الإنسان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لاسيما </w:t>
      </w:r>
      <w:r w:rsidRPr="00127B7B">
        <w:rPr>
          <w:rFonts w:ascii="Sakkal Majalla" w:hAnsi="Sakkal Majalla" w:cs="Sakkal Majalla"/>
          <w:sz w:val="32"/>
          <w:szCs w:val="32"/>
          <w:rtl/>
        </w:rPr>
        <w:t>في المادة 13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بقولها:"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لكل فرد حق في حریة التنقل وفي اختیار محل إقامته داخل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وأكد هذه الحریة بعد ذلك العهد الدولي للحقوق المدنیة والسیاسیة لسنة 1966 في الماد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ة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12 حیث نصت على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نه:"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لكل فرد یوجد على نحو قانوني داخل إقلیم دولة ما حق حریة التنقل فیه وحریة اختیار مكان إقامته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415B29" w:rsidRPr="00127B7B" w:rsidRDefault="00415B29" w:rsidP="00415B29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عموما يمكن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القول،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لا یجوز تقیید الحقوق المذكورة أعلاه بأیة قیود،غیر تلك التي ینص علیها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وتكون ضروریة لحمایة الأمن القومي أو النظام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أو الصحة العامة أو الآداب العامة أو حقوق الآخرین وحریاتهم وتكون متم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شیة مع الحقوق الأخرى المعترف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هذه الاتفاقیة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CB5C8B" w:rsidRPr="00127B7B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744C"/>
    <w:rsid w:val="0020506E"/>
    <w:rsid w:val="002234A0"/>
    <w:rsid w:val="002E57DD"/>
    <w:rsid w:val="00323895"/>
    <w:rsid w:val="0033545B"/>
    <w:rsid w:val="00415B29"/>
    <w:rsid w:val="004E0B62"/>
    <w:rsid w:val="00563C21"/>
    <w:rsid w:val="00671AEF"/>
    <w:rsid w:val="00676403"/>
    <w:rsid w:val="00704130"/>
    <w:rsid w:val="007D5B40"/>
    <w:rsid w:val="00885F8D"/>
    <w:rsid w:val="00A11FCF"/>
    <w:rsid w:val="00C04CDB"/>
    <w:rsid w:val="00CB48FA"/>
    <w:rsid w:val="00CB5C8B"/>
    <w:rsid w:val="00E16BC6"/>
    <w:rsid w:val="00EF756A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2024-11-02T21:30:00Z</dcterms:created>
  <dcterms:modified xsi:type="dcterms:W3CDTF">2024-11-05T10:19:00Z</dcterms:modified>
</cp:coreProperties>
</file>