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1F" w:rsidRPr="00217F1F" w:rsidRDefault="00217F1F" w:rsidP="00217F1F">
      <w:pPr>
        <w:spacing w:line="276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</w:pPr>
      <w:r w:rsidRPr="00217F1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محاضرات عقود الأعمال 2023- 2024</w:t>
      </w:r>
    </w:p>
    <w:p w:rsidR="00217F1F" w:rsidRPr="00217F1F" w:rsidRDefault="00217F1F" w:rsidP="00217F1F">
      <w:pPr>
        <w:spacing w:line="276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217F1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المحاضرة</w:t>
      </w:r>
      <w:proofErr w:type="gramEnd"/>
      <w:r w:rsidRPr="00217F1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الرابعة</w:t>
      </w:r>
    </w:p>
    <w:p w:rsidR="00217F1F" w:rsidRDefault="00217F1F" w:rsidP="006C46C6">
      <w:pPr>
        <w:spacing w:line="276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</w:p>
    <w:p w:rsidR="006C46C6" w:rsidRDefault="006C46C6" w:rsidP="00E23B32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المطلب الثاني: أطراف 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عقد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البوت </w:t>
      </w:r>
      <w:r w:rsidRPr="001F1FE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592583" w:rsidRDefault="0039425D" w:rsidP="00592583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يعد </w:t>
      </w:r>
      <w:r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عقد البوت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عبارة عن </w:t>
      </w:r>
      <w:r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نظام تعاقدي حديث نسبياً، يقوم بدور الريادة في تحقيق طموحات وتطلعات كافة دول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العالم، حيث يساهم في </w:t>
      </w:r>
      <w:r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>ترسيخ أسس متينة  للتنمية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>الاقتصادي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ة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 </w:t>
      </w:r>
      <w:r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>المستدامة،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كما أن إبرام هذا العقد يتطلب وجود عدة أطراف منها </w:t>
      </w:r>
      <w:r w:rsidR="00CD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الأطراف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الأساسية وأخرى ثانوية </w:t>
      </w:r>
      <w:r w:rsidRPr="005925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(الفرع الأول)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الأمر الذي</w:t>
      </w:r>
      <w:r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يدعونا</w:t>
      </w:r>
      <w:r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59258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592583"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</w:t>
      </w:r>
      <w:r w:rsidR="0059258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محاولة الفهم العميق </w:t>
      </w:r>
      <w:r w:rsidR="0059258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</w:t>
      </w:r>
      <w:r w:rsidR="00592583"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>طبيع</w:t>
      </w:r>
      <w:r w:rsidR="0059258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ة</w:t>
      </w:r>
      <w:r w:rsidR="00592583"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القانونية </w:t>
      </w:r>
      <w:r w:rsidR="0059258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لهذا العقد، </w:t>
      </w:r>
      <w:r w:rsidR="00592583"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>خصوصاً مسألة تأصيل الجدل الفقهي الكبير القائم حول التكييف القانوني السليم لعقد البوت</w:t>
      </w:r>
      <w:r w:rsidR="0059258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592583" w:rsidRPr="005925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(الفرع الثاني)</w:t>
      </w:r>
      <w:r w:rsidR="0059258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39425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6C46C6" w:rsidRDefault="006C46C6" w:rsidP="00592583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A4BF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الفرع الأول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أطراف 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عقد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البوت </w:t>
      </w:r>
      <w:r w:rsidRPr="001F1FE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.                                     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نظرا لعدم استطاعة غالبية البلدان تلبية احتياجات البنية التحتية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بما تمتلكه من إمكانيات ووسائل مادية وبشرية،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فإنها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لجأ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إلى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القطاع الخاص كبديل لتمويل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هذه المشاريع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وتشغيلها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كما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اتخذت من عقود البوت </w:t>
      </w:r>
      <w:r w:rsidRPr="001F1FE3">
        <w:rPr>
          <w:rFonts w:asciiTheme="majorBidi" w:hAnsiTheme="majorBidi" w:cstheme="majorBidi"/>
          <w:sz w:val="28"/>
          <w:szCs w:val="28"/>
          <w:lang w:bidi="ar-DZ"/>
        </w:rPr>
        <w:t>BOT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آلية اقتصادية يرتبط مفهومها بوجود الدولة كسلطة متعاقدة مع شركة المشروع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وهي تشكل أطراف أساسية لهذه العقود </w:t>
      </w:r>
      <w:r w:rsidRPr="00582BC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إلى جانب وجود أطراف أخرى ثانوية كالممولين والمشغلين وشركات التأمين وغيرهم </w:t>
      </w:r>
      <w:r w:rsidRPr="00582BC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                                                      </w:t>
      </w:r>
    </w:p>
    <w:p w:rsidR="006C46C6" w:rsidRDefault="006C46C6" w:rsidP="006C46C6">
      <w:pPr>
        <w:spacing w:line="276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أولا: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الأطراف الأساسية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ل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عقد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البوت </w:t>
      </w:r>
      <w:r w:rsidRPr="001F1FE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.                                           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يم</w:t>
      </w:r>
      <w:r w:rsidRPr="001B017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كن حصر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أطراف هذا العقد الأساسية</w:t>
      </w:r>
      <w:r w:rsidRPr="001B017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الدولة مانحة الامتياز أو صاحبة المشروع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جهة وشركة المشروع أو الشركة المنفذة للمشروع من جهة أخرى.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 </w:t>
      </w:r>
      <w:r w:rsidRPr="005A4BF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الدولة المضيفة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كطرف في عقد البوت </w:t>
      </w:r>
      <w:r w:rsidRPr="001F1FE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تعتبر الدولة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عقد البوت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D5609C">
        <w:rPr>
          <w:rFonts w:asciiTheme="majorBidi" w:hAnsiTheme="majorBidi" w:cstheme="majorBidi"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طرفا 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>رئيسيا باعتبارها صاحبة المشروع المزمع إنشاؤها</w:t>
      </w:r>
      <w:r w:rsidRPr="00E23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</w:t>
      </w:r>
      <w:r w:rsidRPr="00E23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يظهر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مضمون الدولة </w:t>
      </w:r>
      <w:r w:rsidRPr="00E23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العديد من الأطراف المحلية المشترطة والمعنية بتنفيذ المشروع بدءا بالوزارة المختصة والوزارات ذات العلاقة بالمشروع</w:t>
      </w:r>
      <w:r w:rsidRPr="00E23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انتهاءا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بمجلس الوزراء الذي يتعين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أخذ موافقته على إنشاء المشروع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>بنظ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ام البناء والتشغيل ونقل الملكية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بالإضافة إلى كافة الجهات الإدارية التابعة للدولة التي يتعين عليها تذليل أي عقبات قد تواجه شركة المشروع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والجهات المختصة بتدريب العمال المحليين وتأهيلهم لإدارة المشروع ب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عد انتهاء المدة الممنوحة للشركة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"/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6C46C6" w:rsidRPr="00D60864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AF583E">
        <w:rPr>
          <w:rFonts w:ascii="Traditional Arabic" w:hAnsi="Traditional Arabic" w:cs="Traditional Arabic"/>
          <w:sz w:val="36"/>
          <w:szCs w:val="36"/>
          <w:rtl/>
          <w:lang w:bidi="ar-DZ"/>
        </w:rPr>
        <w:t>يترتب على الدولة المضيفة تقديم أرض المشروع أي محل إقامة المشروع</w:t>
      </w:r>
      <w:r w:rsidRPr="00AF58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والتي </w:t>
      </w:r>
      <w:r w:rsidRPr="00AF583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قد </w:t>
      </w:r>
      <w:r w:rsidRPr="00AF58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Pr="00AF583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كون </w:t>
      </w:r>
      <w:r w:rsidRPr="00AF58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شكل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مساحة برية أو بحرية أو جوية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بالإضافة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إلى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حق الامتياز الذي بموجبه تنتفع حركة 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لمشروع بالأرض المقدمة من الدولة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وتبدأ بتنفيذ المشروع وبناءه وتشغيله وإدارته،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 جانب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لضمانات التشريعية والقانونية الكفيلة بحماية ورعاية الاستثمار الأجنبي على أرضها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2"/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6C46C6" w:rsidRDefault="006C46C6" w:rsidP="006C46C6">
      <w:pPr>
        <w:spacing w:line="276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</w:t>
      </w:r>
      <w:r w:rsidRPr="005A4BF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- الشركة المنفذة للمشروع: 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تقوم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هذه الشركة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بتمويل وبناء وتشييد وتشغيل وإدارة المشروع حسب الاتفاق المبرم مع الدولة صاحبة المشروع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وتعنى الشركة المنفذة بجوانب كثيرة عند اتخاذها قرار الاستثمار بنظام البوت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حيث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تتكفل ب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نفقات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مالية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للمشروع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ولكي تقبل تنفيذ المشروع فإنها تطلب من الدولة المضيفة ضمانات فعلية تكفل لها تحقيق عائد كبير من المشروع يغطي النفقات التي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دفعتها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>ويبقى لها نصيبا كافيا من</w:t>
      </w:r>
      <w:r w:rsidRPr="00E23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>الأرباح</w:t>
      </w:r>
      <w:r w:rsidRPr="00E23B32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3"/>
      </w:r>
      <w:r w:rsidRPr="00E23B32">
        <w:rPr>
          <w:rStyle w:val="Appelnotedebasdep"/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E23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وقد تكون الشركة المنفذة للمشروع محلية أو عالمية، أو قد تكون </w:t>
      </w:r>
      <w:r w:rsidRPr="00E23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شكل اتحاد بين 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مجموعة من الشركات المحلية أو العالمية </w:t>
      </w:r>
      <w:r w:rsidRPr="00E23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 w:rsidRPr="00E23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>المتعددة الجنسي</w:t>
      </w:r>
      <w:r w:rsidRPr="00E23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ات</w:t>
      </w:r>
      <w:r w:rsidRPr="00E23B32">
        <w:rPr>
          <w:rFonts w:ascii="Traditional Arabic" w:hAnsi="Traditional Arabic" w:cs="Traditional Arabic"/>
          <w:sz w:val="36"/>
          <w:szCs w:val="36"/>
          <w:rtl/>
          <w:lang w:bidi="ar-DZ"/>
        </w:rPr>
        <w:t>، ويأخذ تكوين هذه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الشركة من الناحية العملية عدة مراحل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                                                            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ففي </w:t>
      </w:r>
      <w:r w:rsidRPr="002F3317">
        <w:rPr>
          <w:rFonts w:ascii="Traditional Arabic" w:hAnsi="Traditional Arabic" w:cs="Traditional Arabic"/>
          <w:sz w:val="36"/>
          <w:szCs w:val="36"/>
          <w:rtl/>
          <w:lang w:bidi="ar-DZ"/>
        </w:rPr>
        <w:t>المرحلة الأولى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يتم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الدخول في اتفاق تعاقدي بين عدة شركات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من أجل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تقديم عرض مشترك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وتبدأ المرحلة الثانية في حالة رسو العطاء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حيث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يتم إبرام اتفاق تفصيلي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بين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أصحاب العرض المشترك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تحديد حقوق والت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زامات المساهمين في شركة المشروع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و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تأتي المرحلة الأخيرة المتمثلة في شركة المشروع واكتسابها الشخصية الاعتبارية المستقلة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4"/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ثانيا: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الأطراف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ثانوية ل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عقد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البوت </w:t>
      </w:r>
      <w:r w:rsidRPr="001F1FE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 w:rsidRPr="00E3694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E3694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Pr="00E3694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إلى جانب الأطراف الأساسية للعقد والمذكورة أعلاه، يمكن أن تنضم لهذا العقد أطراف ثانوية تساعد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الدولة صاحبة المشروع والشركة المنفذة له </w:t>
      </w:r>
      <w:r w:rsidRPr="00E3694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 حسن تنفيذ الأحكام التعاقدية في المدة الزمنية الم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تفق عليها</w:t>
      </w:r>
      <w:r w:rsidRPr="00E3694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ومن بين هؤلاء </w:t>
      </w:r>
      <w:r w:rsidRPr="00E3694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نذكر المستشارون، الممولون، الموردون، شركات التأمين وغيرهم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5"/>
      </w:r>
      <w:r w:rsidRPr="00E3694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</w:t>
      </w:r>
      <w:r w:rsidRPr="009205A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 المستشارون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والخبراء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تلجأ الدولة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حالة الرغبة في التعاقد عن طريق نظام البوت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إلى الخبراء والمستشارين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والاستفادة من خبرتهم في هذا المجال، بالنظر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لعدم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امتلاك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أجهزتها على الخبرة اللازمة في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مثل هذا النوع من العقود،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حيث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يؤد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هؤلاء الخبراء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دور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بالغ الأهمية لمعاونة الجهة الإدارية المختصة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في تحديد جدوى المشروع الاقتص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ـــــ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ادي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الاجتم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ـــــــــــ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اعي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وتحضير سندات العتاد وتقييم العروض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هذا ما نصت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ليه المادة 158 من المرسوم الرئاسي 10/236، يمكن اللجنة أن تستعين على سبيل الاستشارة بأي شخص ذي خبرة من شأنه أن يساعدها في أشغالها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6"/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تمارس</w:t>
      </w:r>
      <w:proofErr w:type="gram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الدولة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صاحبة المشروع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الرقابة على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أعمال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ستشارين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والخبراء،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ولها الحق في إنهاء العقد في حالة إخلال المتعاقد معها في القيام بالواجبات الملقاة على عاتقه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7"/>
      </w:r>
      <w:r w:rsidRPr="005F5CC1">
        <w:rPr>
          <w:rStyle w:val="Appelnotedebasdep"/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1A3229" w:rsidRDefault="001A3229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33C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2</w:t>
      </w:r>
      <w:r w:rsidRPr="009205A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 الممول: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قد لا تتوفر لدى شركة المشروع سيولة نقدية كافية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تمكنها من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بنا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ء وتشغيل مش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ع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البنية التحتية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لذا قد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تلجأ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هذه الشركة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لوسائل أخرى لتمويل هذه المشاريع، من بين هذه الوسائل طلب قروض من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المؤسسات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المالية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وتختلف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هذه المؤسسات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المالية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التمويلية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 حيث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طبيعة نشاطها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حيث يمكن تقسيمها إلى ثلاث أنواع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وهي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مؤسسات التمويل التجاري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ة،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مؤسسات التمويل التنموية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وو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كالات التنمية الوطنية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8"/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تبرم الجهات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6C280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الممولة عقود التمويل مع شركة المشروع بعد دراسة المشروع موضوع عقد البوت والتحقق من قابليته لإنتاج الإيرادات الكافية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لتغطية وسداد </w:t>
      </w:r>
      <w:r w:rsidRPr="006C2804">
        <w:rPr>
          <w:rFonts w:ascii="Traditional Arabic" w:hAnsi="Traditional Arabic" w:cs="Traditional Arabic"/>
          <w:sz w:val="36"/>
          <w:szCs w:val="36"/>
          <w:rtl/>
          <w:lang w:bidi="ar-DZ"/>
        </w:rPr>
        <w:t>القروض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 w:rsidRPr="006C280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طرفها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9"/>
      </w:r>
      <w:r w:rsidRPr="006C280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</w:t>
      </w:r>
      <w:r w:rsidRPr="0091396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 المقاول: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هو الشخص الذي تختاره شركة المشروع للقيام بالأعمال اللازمة للإنشاءات ويكون من مؤسسي شركة المشروع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و طرف فيها وهذا في الغالب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0"/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4</w:t>
      </w:r>
      <w:r w:rsidRPr="0091396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 المشغل</w:t>
      </w:r>
      <w:r w:rsidRPr="009139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1A3229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يجري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برام هذا العقد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عقب الانتهاء من 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مرحلة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نشاء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حيث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يقوم المتعاقد بت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حدي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د المواد اللازمة والضرورية للتشغيل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مين الخدمات اللازمة وخاصة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عمال الصيانة التي تعد من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عمال الضرورية لتشغيل 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لمرفق باستثماراته وتت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صف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هذه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عمال بالطابع الدوري وتجرى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91396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ستنادا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لبرنامج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محدد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سلف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ا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1"/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1A3229" w:rsidRDefault="001A3229" w:rsidP="006C46C6">
      <w:pPr>
        <w:spacing w:line="276" w:lineRule="auto"/>
        <w:ind w:firstLine="284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44D0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5</w:t>
      </w:r>
      <w:r w:rsidRPr="0091396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91396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الموردون: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6C46C6" w:rsidRDefault="006C46C6" w:rsidP="001A3229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تلجا شركة المشروع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الموردين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هدف تزويدها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بعض المعدات والآ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ت التي تدخل في تنفيذ المشروع وتكون لا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تشغيله في مراحل </w:t>
      </w:r>
      <w:proofErr w:type="gramStart"/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لاحقة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2"/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44D0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6</w:t>
      </w:r>
      <w:r w:rsidRPr="0091396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91396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مستوى الخدمة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يمكن شراء الخدمة من طرف الدولة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و من طرف الم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يد من 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خدمات المرفق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</w:t>
      </w:r>
      <w:r w:rsidRPr="00913966">
        <w:rPr>
          <w:rFonts w:ascii="Traditional Arabic" w:hAnsi="Traditional Arabic" w:cs="Traditional Arabic"/>
          <w:sz w:val="36"/>
          <w:szCs w:val="36"/>
          <w:rtl/>
          <w:lang w:bidi="ar-DZ"/>
        </w:rPr>
        <w:t>لعام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ويتم </w:t>
      </w:r>
      <w:r w:rsidRPr="00491FF6">
        <w:rPr>
          <w:rFonts w:ascii="Traditional Arabic" w:hAnsi="Traditional Arabic" w:cs="Traditional Arabic"/>
          <w:sz w:val="36"/>
          <w:szCs w:val="36"/>
          <w:rtl/>
          <w:lang w:bidi="ar-DZ"/>
        </w:rPr>
        <w:t>شراء الخدمة من طرف الدولة وتكون الجهة مانحة الامتياز هي من يشتري الخدمة التي يقدمها المشروع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أو أن يتم </w:t>
      </w:r>
      <w:r w:rsidRPr="000762C7">
        <w:rPr>
          <w:rFonts w:ascii="Traditional Arabic" w:hAnsi="Traditional Arabic" w:cs="Traditional Arabic"/>
          <w:sz w:val="36"/>
          <w:szCs w:val="36"/>
          <w:rtl/>
          <w:lang w:bidi="ar-DZ"/>
        </w:rPr>
        <w:t>شراء الخدمة من طرف المستفيدين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0762C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وتتضمن الخدمات التي تقدمها الشركة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0762C7">
        <w:rPr>
          <w:rFonts w:ascii="Traditional Arabic" w:hAnsi="Traditional Arabic" w:cs="Traditional Arabic"/>
          <w:sz w:val="36"/>
          <w:szCs w:val="36"/>
          <w:rtl/>
          <w:lang w:bidi="ar-DZ"/>
        </w:rPr>
        <w:t>لى المستفيدين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 خدمتها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كما تتضمن الرسم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 التعريفة التي ستتقاضاها الشركة مقابل تقديمها هذه الخدمات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3"/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                  </w:t>
      </w:r>
      <w:r w:rsidRPr="000762C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7</w:t>
      </w:r>
      <w:r w:rsidRPr="00491FF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491FF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شركة الت</w:t>
      </w:r>
      <w:r w:rsidRPr="00491FF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</w:t>
      </w:r>
      <w:r w:rsidRPr="00491FF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مين</w:t>
      </w:r>
      <w:r w:rsidRPr="00491FF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Pr="00491FF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304E1E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91FF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تتعرض شركة المشروع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491FF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العديد من المخاطر في المراحل المختلفة للتنفيذ والتشغيل وهذا ما يستدعي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لجوؤها </w:t>
      </w:r>
      <w:r w:rsidRPr="00491FF6">
        <w:rPr>
          <w:rFonts w:ascii="Traditional Arabic" w:hAnsi="Traditional Arabic" w:cs="Traditional Arabic"/>
          <w:sz w:val="36"/>
          <w:szCs w:val="36"/>
          <w:rtl/>
          <w:lang w:bidi="ar-DZ"/>
        </w:rPr>
        <w:t>شرك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ات ال</w:t>
      </w:r>
      <w:r w:rsidRPr="00491FF6">
        <w:rPr>
          <w:rFonts w:ascii="Traditional Arabic" w:hAnsi="Traditional Arabic" w:cs="Traditional Arabic"/>
          <w:sz w:val="36"/>
          <w:szCs w:val="36"/>
          <w:rtl/>
          <w:lang w:bidi="ar-DZ"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ـأ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مين لتغطية مختلف أنواع المخاطر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التي قد تواجه المشروع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4"/>
      </w:r>
      <w:r w:rsidRPr="00491FF6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                                     </w:t>
      </w:r>
    </w:p>
    <w:p w:rsidR="006C46C6" w:rsidRPr="00B21BBB" w:rsidRDefault="006C46C6" w:rsidP="00304E1E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1A322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الفرع الثاني: التكييف القانوني ل</w:t>
      </w:r>
      <w:r w:rsidRPr="001A32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 ا</w:t>
      </w:r>
      <w:r w:rsidRPr="001A322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لبوت</w:t>
      </w:r>
      <w:r w:rsidRPr="001A32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1A3229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 w:rsidRPr="001A322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اختلف الفقه حول الطبيعة القانونية لعقد البوت، فمنهم من </w:t>
      </w:r>
      <w:r w:rsidRPr="001516B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اعتبر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هذا العقد </w:t>
      </w:r>
      <w:r w:rsidRPr="001516BE">
        <w:rPr>
          <w:rFonts w:ascii="Traditional Arabic" w:hAnsi="Traditional Arabic" w:cs="Traditional Arabic"/>
          <w:sz w:val="36"/>
          <w:szCs w:val="36"/>
          <w:rtl/>
          <w:lang w:bidi="ar-DZ"/>
        </w:rPr>
        <w:t>من العقود الإدارية لما تتمتع به الدولة من امتيازات السلطة العامة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E2505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1516B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بينما ذهب اتجاه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أخر إ</w:t>
      </w:r>
      <w:r w:rsidRPr="001516B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اعتبارها من عقود القانون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الخاص</w:t>
      </w:r>
      <w:r w:rsidRPr="001516B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بالنظر ل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لمكانة التي تحض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بها الشركات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جنبية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خلال مختلف مراحل إبرام وتنفيذ هذه العقود </w:t>
      </w:r>
      <w:r w:rsidRPr="00E2505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في حين يعتبر فريق أخر أن هذه العقود تتصف بطبيعة خاصة تميزها عن باقي العقود الأخرى لما تنفرد به من أحكام خاصة </w:t>
      </w:r>
      <w:r w:rsidRPr="00E2505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ثالثا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في المقابل سنستعرض موقف المشرع الجزائري في هذا الصدد </w:t>
      </w:r>
      <w:r w:rsidRPr="00E2505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رابعا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1516B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أولا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267C9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الطبيعة الإدارية لعقود البوت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1F1FE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267C9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 xml:space="preserve">    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تعتبر هذه العقود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عقود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إدارية كونها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تنطوي على 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>التزام المرافق العامة المعروفة بمفهومها التقليدي لعقد الامتياز التقليدي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كون الإدارة طرفا في العقد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>وكان موضوع عقد الامتياز متصلا بنشاط مرفق عام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5"/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>، وهي تتضمن شروطا تحددها الإدارة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مسبقا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كذلك التي نجدها في الاستغلال المباشر، للإدارة سلطة تعديلها بالزيادة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>و النقصان حفاظا على المصلحة العامة وضمان لاستمرارية المرفق العام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6"/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                                                                                     </w:t>
      </w:r>
    </w:p>
    <w:p w:rsidR="006C46C6" w:rsidRDefault="006C46C6" w:rsidP="006C46C6">
      <w:pPr>
        <w:spacing w:line="276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DB4C6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ثانيا: عقد البوت </w:t>
      </w:r>
      <w:r w:rsidRPr="001F1FE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 w:rsidRPr="00DB4C6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67C9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عقود القانون الخاص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267C9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Pr="00656E57" w:rsidRDefault="006C46C6" w:rsidP="006C46C6">
      <w:pPr>
        <w:spacing w:line="276" w:lineRule="auto"/>
        <w:ind w:firstLine="284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يرى معظم فقهاء القانون الخاص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>ن عقود البوت ليست عقود إدارية لعدم توفر شروط العقد الإداري فيها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>نما هي عقود مدنية تخضع لأحكام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القانون الخاص أي قواعد 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>القانون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دني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1A66C9">
        <w:rPr>
          <w:rFonts w:ascii="Traditional Arabic" w:hAnsi="Traditional Arabic" w:cs="Traditional Arabic"/>
          <w:sz w:val="36"/>
          <w:szCs w:val="36"/>
          <w:rtl/>
          <w:lang w:bidi="ar-DZ"/>
        </w:rPr>
        <w:t>و التجاري حسب الحال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7"/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1A66C9">
        <w:rPr>
          <w:rStyle w:val="Appelnotedebasdep"/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ثالثا:</w:t>
      </w:r>
      <w:r w:rsidRPr="0087194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87194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الطبيعة الخاصة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لعقد البوت </w:t>
      </w:r>
      <w:r w:rsidRPr="001F1FE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C80C1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اتخذ هذا الا</w:t>
      </w:r>
      <w:r w:rsidRPr="00C80C1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تجاه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موقف وسط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بين الاتجاهين السابقين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حيث </w:t>
      </w:r>
      <w:r w:rsidRPr="00C80C1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اعتبر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C80C1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عقود البوت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 ال</w:t>
      </w:r>
      <w:r w:rsidRPr="00C80C15">
        <w:rPr>
          <w:rFonts w:ascii="Traditional Arabic" w:hAnsi="Traditional Arabic" w:cs="Traditional Arabic"/>
          <w:sz w:val="36"/>
          <w:szCs w:val="36"/>
          <w:rtl/>
          <w:lang w:bidi="ar-DZ"/>
        </w:rPr>
        <w:t>عقود ذ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ات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طبيعة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خاصة </w:t>
      </w:r>
      <w:r w:rsidRPr="00C80C1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على الرغم من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لهذا العقد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ارتباط تاريخي</w:t>
      </w:r>
      <w:r w:rsidRPr="00C80C1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بعقد </w:t>
      </w:r>
      <w:r w:rsidRPr="00C80C15">
        <w:rPr>
          <w:rFonts w:ascii="Traditional Arabic" w:hAnsi="Traditional Arabic" w:cs="Traditional Arabic"/>
          <w:sz w:val="36"/>
          <w:szCs w:val="36"/>
          <w:rtl/>
          <w:lang w:bidi="ar-DZ"/>
        </w:rPr>
        <w:t>الامتياز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8"/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C80C1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إلا أنه</w:t>
      </w:r>
      <w:r w:rsidRPr="00C80C1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يوجد بينهما اختلافات جوهرية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واستدل هذا الفريق في تبرير موقفه على ما يلي: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خلو نصوص القانون المدني من الإشارة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لى مثل هذه العقود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أي البوت </w:t>
      </w:r>
      <w:r w:rsidRPr="00E17444">
        <w:rPr>
          <w:rFonts w:asciiTheme="majorBidi" w:hAnsiTheme="majorBidi" w:cstheme="majorBidi"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C80C1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عدم وجود تنظيم قانوني لمعالجة هذه النوعية من العقود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 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 هذه العقود تقترب من العقود الإدارية لتعلقها بمرفق عام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وهي تقتضي ظهور الدولة كسلطة عامة وتحتوي على شروط استثنائية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وبالتالي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فهي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تخرج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 دائرة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قود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الإداري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ة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6C46C6" w:rsidRPr="006D4783" w:rsidRDefault="006C46C6" w:rsidP="006C46C6">
      <w:pPr>
        <w:pStyle w:val="Paragraphedeliste"/>
        <w:bidi/>
        <w:spacing w:line="276" w:lineRule="auto"/>
        <w:ind w:left="-1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رابعا</w:t>
      </w:r>
      <w:r w:rsidRPr="006D478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 موقف المشرع الجزائري من تكييف عقد البوت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1F1FE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6C46C6" w:rsidRPr="00D60864" w:rsidRDefault="006C46C6" w:rsidP="006C46C6">
      <w:pPr>
        <w:pStyle w:val="Paragraphedeliste"/>
        <w:bidi/>
        <w:spacing w:line="276" w:lineRule="auto"/>
        <w:ind w:left="-1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    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 يقم المشرع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الجزائري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بتكييف عقد البوت باعتبار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 العقود الإدارية في الجزائر تتم تحديدها قانونيا سواء بصفة مباشرة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غير مباشرة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حيث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نجد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أن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بعض النصوص تعتبر مثل هذه العقود إدارية مثل المادة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04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المرسوم التنفيذي 89 – 01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مؤرخ في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15/01/1989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الذي يضبط كيفيات تحديد دفتر الشروط المتعلق بالامتياز في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احتكار الدولة للتجارة الخارجية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9"/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2A7741">
        <w:rPr>
          <w:rFonts w:ascii="Traditional Arabic" w:hAnsi="Traditional Arabic" w:cs="Traditional Arabic"/>
          <w:sz w:val="36"/>
          <w:szCs w:val="36"/>
          <w:rtl/>
          <w:lang w:bidi="ar-DZ"/>
        </w:rPr>
        <w:t>فضلا عن ذلك ف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2A774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 المشرع الجزائري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2A774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اعتبر هذا النوع من العقود </w:t>
      </w:r>
      <w:r w:rsidRPr="002A774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من </w:t>
      </w:r>
      <w:r w:rsidRPr="002A7741">
        <w:rPr>
          <w:rFonts w:ascii="Traditional Arabic" w:hAnsi="Traditional Arabic" w:cs="Traditional Arabic"/>
          <w:sz w:val="36"/>
          <w:szCs w:val="36"/>
          <w:rtl/>
          <w:lang w:bidi="ar-DZ"/>
        </w:rPr>
        <w:t>عقود القانون العام خاصة في استعمال الموارد المائية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والحالة الثانية هي حالة منح المشرع الاختصاص النوعي للفصل في النزاعات المتعلقة بالعقود التي تبرمها الإدارة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لى الجهات القضائية الإدارية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20"/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6C46C6" w:rsidRPr="00D60864" w:rsidRDefault="006C46C6" w:rsidP="00861FCD">
      <w:pPr>
        <w:pStyle w:val="Paragraphedeliste"/>
        <w:bidi/>
        <w:spacing w:line="276" w:lineRule="auto"/>
        <w:ind w:left="-1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باعتبار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 عقود البوت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عقود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إدارية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فإن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هذا لا يمنع من إضفاء الطابع الدولي عليها متى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أب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رمتها الدولة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حد هيئاتها وشركة مشروع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جنبية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 كان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المشرع الجزائري لم يتطرق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تفريق العقد الدولي صراحة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نه بمفهوم الفصل يعتبر كذلك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، فالتحكيم الذي يخص النزاعات المتعلقة بالمصالح التجارية والذي يكون فيه مق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 وموطن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حد الطرفين على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قل في الخارج ما يفيد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 المشرع الجزائري قد جمع بين المعيارين لإضفاء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الصفة الدولية على العقد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21"/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83288D" w:rsidRPr="006C46C6" w:rsidRDefault="0083288D" w:rsidP="006C46C6"/>
    <w:sectPr w:rsidR="0083288D" w:rsidRPr="006C46C6" w:rsidSect="00057AEB">
      <w:headerReference w:type="default" r:id="rId8"/>
      <w:footerReference w:type="default" r:id="rId9"/>
      <w:footnotePr>
        <w:numRestart w:val="eachPage"/>
      </w:footnotePr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C58" w:rsidRDefault="00DC3C58" w:rsidP="00FA61F2">
      <w:r>
        <w:separator/>
      </w:r>
    </w:p>
  </w:endnote>
  <w:endnote w:type="continuationSeparator" w:id="0">
    <w:p w:rsidR="00DC3C58" w:rsidRDefault="00DC3C58" w:rsidP="00FA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42173197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3F18D2" w:rsidRPr="00057AEB" w:rsidRDefault="00EF52D1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057AEB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="003F18D2" w:rsidRPr="00057AEB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057AEB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1A3229" w:rsidRPr="001A3229">
          <w:rPr>
            <w:rFonts w:ascii="Simplified Arabic" w:hAnsi="Simplified Arabic" w:cs="Simplified Arabic"/>
            <w:noProof/>
            <w:sz w:val="28"/>
            <w:szCs w:val="28"/>
            <w:rtl/>
            <w:lang w:val="fr-FR"/>
          </w:rPr>
          <w:t>5</w:t>
        </w:r>
        <w:r w:rsidRPr="00057AEB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3F18D2" w:rsidRDefault="003F18D2" w:rsidP="00057AEB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C58" w:rsidRDefault="00DC3C58" w:rsidP="00FA61F2">
      <w:r>
        <w:separator/>
      </w:r>
    </w:p>
  </w:footnote>
  <w:footnote w:type="continuationSeparator" w:id="0">
    <w:p w:rsidR="00DC3C58" w:rsidRDefault="00DC3C58" w:rsidP="00FA61F2">
      <w:r>
        <w:continuationSeparator/>
      </w:r>
    </w:p>
  </w:footnote>
  <w:footnote w:id="1">
    <w:p w:rsidR="003F18D2" w:rsidRPr="002A4A7C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 w:rsidRPr="00F773E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حصایم سمیرة، </w:t>
      </w:r>
      <w:r w:rsidRPr="00F773E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F773E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مرجع </w:t>
      </w:r>
      <w:r w:rsidRPr="00F773E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F773E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سابق، </w:t>
      </w:r>
      <w:r w:rsidRPr="00F773E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ص </w:t>
      </w:r>
      <w:r w:rsidRPr="00F773E8">
        <w:rPr>
          <w:rFonts w:ascii="Traditional Arabic" w:hAnsi="Traditional Arabic" w:cs="Traditional Arabic"/>
          <w:sz w:val="28"/>
          <w:szCs w:val="28"/>
          <w:rtl/>
          <w:lang w:bidi="ar-DZ"/>
        </w:rPr>
        <w:t>ص12</w:t>
      </w:r>
      <w:r w:rsidRPr="00F773E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</w:t>
      </w:r>
      <w:r w:rsidRPr="00F773E8">
        <w:rPr>
          <w:rFonts w:ascii="Traditional Arabic" w:hAnsi="Traditional Arabic" w:cs="Traditional Arabic"/>
          <w:sz w:val="28"/>
          <w:szCs w:val="28"/>
          <w:rtl/>
          <w:lang w:bidi="ar-DZ"/>
        </w:rPr>
        <w:t>13</w:t>
      </w:r>
      <w:r w:rsidRPr="00F773E8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</w:footnote>
  <w:footnote w:id="2">
    <w:p w:rsidR="003F18D2" w:rsidRPr="00FF5A23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 w:rsidRPr="00F773E8">
        <w:rPr>
          <w:rFonts w:ascii="Traditional Arabic" w:hAnsi="Traditional Arabic" w:cs="Traditional Arabic"/>
          <w:sz w:val="28"/>
          <w:szCs w:val="28"/>
          <w:rtl/>
        </w:rPr>
        <w:t>السامرائي</w:t>
      </w:r>
      <w:r w:rsidRPr="00F773E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F773E8">
        <w:rPr>
          <w:rFonts w:ascii="Traditional Arabic" w:hAnsi="Traditional Arabic" w:cs="Traditional Arabic"/>
          <w:sz w:val="28"/>
          <w:szCs w:val="28"/>
          <w:rtl/>
        </w:rPr>
        <w:t>دريد محمود</w:t>
      </w:r>
      <w:r w:rsidRPr="00F773E8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F773E8">
        <w:rPr>
          <w:rFonts w:ascii="Traditional Arabic" w:hAnsi="Traditional Arabic" w:cs="Traditional Arabic"/>
          <w:sz w:val="28"/>
          <w:szCs w:val="28"/>
          <w:rtl/>
        </w:rPr>
        <w:t>الاستثمار الأجنبي</w:t>
      </w:r>
      <w:r w:rsidRPr="00F773E8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F773E8">
        <w:rPr>
          <w:rFonts w:ascii="Traditional Arabic" w:hAnsi="Traditional Arabic" w:cs="Traditional Arabic"/>
          <w:sz w:val="28"/>
          <w:szCs w:val="28"/>
          <w:rtl/>
        </w:rPr>
        <w:t xml:space="preserve"> المعوقات والضمانات القانونية، مركز دراسات الوحدة </w:t>
      </w:r>
      <w:r w:rsidRPr="00F773E8">
        <w:rPr>
          <w:rFonts w:ascii="Traditional Arabic" w:hAnsi="Traditional Arabic" w:cs="Traditional Arabic" w:hint="cs"/>
          <w:sz w:val="28"/>
          <w:szCs w:val="28"/>
          <w:rtl/>
        </w:rPr>
        <w:t>العربية، بيروت،</w:t>
      </w:r>
      <w:r w:rsidRPr="00F773E8">
        <w:rPr>
          <w:rFonts w:ascii="Traditional Arabic" w:hAnsi="Traditional Arabic" w:cs="Traditional Arabic"/>
          <w:sz w:val="28"/>
          <w:szCs w:val="28"/>
          <w:rtl/>
        </w:rPr>
        <w:t xml:space="preserve"> 2006،</w:t>
      </w:r>
      <w:r w:rsidRPr="00F773E8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</w:t>
      </w:r>
      <w:r w:rsidRPr="00F773E8">
        <w:rPr>
          <w:rFonts w:ascii="Traditional Arabic" w:hAnsi="Traditional Arabic" w:cs="Traditional Arabic"/>
          <w:sz w:val="28"/>
          <w:szCs w:val="28"/>
          <w:rtl/>
        </w:rPr>
        <w:t>ص</w:t>
      </w:r>
      <w:r w:rsidRPr="00F773E8">
        <w:rPr>
          <w:rFonts w:ascii="Traditional Arabic" w:hAnsi="Traditional Arabic" w:cs="Traditional Arabic" w:hint="cs"/>
          <w:sz w:val="28"/>
          <w:szCs w:val="28"/>
          <w:rtl/>
        </w:rPr>
        <w:t xml:space="preserve"> ص</w:t>
      </w:r>
      <w:r w:rsidRPr="00F773E8">
        <w:rPr>
          <w:rFonts w:ascii="Traditional Arabic" w:hAnsi="Traditional Arabic" w:cs="Traditional Arabic"/>
          <w:sz w:val="28"/>
          <w:szCs w:val="28"/>
          <w:rtl/>
        </w:rPr>
        <w:t xml:space="preserve"> 251</w:t>
      </w:r>
      <w:r w:rsidRPr="00F773E8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F773E8">
        <w:rPr>
          <w:rFonts w:ascii="Traditional Arabic" w:hAnsi="Traditional Arabic" w:cs="Traditional Arabic"/>
          <w:sz w:val="28"/>
          <w:szCs w:val="28"/>
          <w:rtl/>
        </w:rPr>
        <w:t>252</w:t>
      </w:r>
      <w:r w:rsidRPr="00F773E8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3">
    <w:p w:rsidR="003F18D2" w:rsidRPr="00FF5A23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 w:rsidRPr="00F773E8">
        <w:rPr>
          <w:rFonts w:ascii="Traditional Arabic" w:hAnsi="Traditional Arabic" w:cs="Traditional Arabic"/>
          <w:sz w:val="28"/>
          <w:szCs w:val="28"/>
          <w:rtl/>
        </w:rPr>
        <w:t>الأسعد بشار محمد، عقود الإستثمار في العلاقات الدّولیة الخاصة، منشورات الحلبي الحقوقیة، بیروت، لبنان، د ط،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2006،</w:t>
      </w:r>
      <w:r w:rsidRPr="00F773E8">
        <w:rPr>
          <w:rFonts w:ascii="Traditional Arabic" w:hAnsi="Traditional Arabic" w:cs="Traditional Arabic"/>
          <w:sz w:val="28"/>
          <w:szCs w:val="28"/>
          <w:rtl/>
        </w:rPr>
        <w:t xml:space="preserve"> 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F773E8">
        <w:rPr>
          <w:rFonts w:ascii="Traditional Arabic" w:hAnsi="Traditional Arabic" w:cs="Traditional Arabic"/>
          <w:sz w:val="28"/>
          <w:szCs w:val="28"/>
        </w:rPr>
        <w:t>.15</w:t>
      </w:r>
      <w:r w:rsidRPr="00F773E8">
        <w:rPr>
          <w:sz w:val="28"/>
          <w:szCs w:val="28"/>
          <w:rtl/>
        </w:rPr>
        <w:t xml:space="preserve"> </w:t>
      </w:r>
    </w:p>
  </w:footnote>
  <w:footnote w:id="4">
    <w:p w:rsidR="003F18D2" w:rsidRPr="00136F00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 w:rsidRPr="000C5BC3">
        <w:rPr>
          <w:rFonts w:ascii="Traditional Arabic" w:hAnsi="Traditional Arabic" w:cs="Traditional Arabic"/>
          <w:sz w:val="28"/>
          <w:szCs w:val="28"/>
          <w:rtl/>
        </w:rPr>
        <w:t>حفیظة السید الحداد، العقود المبرمة بین الدّول والأشخاص الأجانب، (تحدید ما</w:t>
      </w:r>
      <w:r>
        <w:rPr>
          <w:rFonts w:ascii="Traditional Arabic" w:hAnsi="Traditional Arabic" w:cs="Traditional Arabic" w:hint="cs"/>
          <w:sz w:val="28"/>
          <w:szCs w:val="28"/>
          <w:rtl/>
        </w:rPr>
        <w:t>هيت</w:t>
      </w:r>
      <w:r w:rsidRPr="000C5BC3">
        <w:rPr>
          <w:rFonts w:ascii="Traditional Arabic" w:hAnsi="Traditional Arabic" w:cs="Traditional Arabic" w:hint="cs"/>
          <w:sz w:val="28"/>
          <w:szCs w:val="28"/>
          <w:rtl/>
        </w:rPr>
        <w:t>ها</w:t>
      </w:r>
      <w:r w:rsidRPr="000C5BC3">
        <w:rPr>
          <w:rFonts w:ascii="Traditional Arabic" w:hAnsi="Traditional Arabic" w:cs="Traditional Arabic"/>
          <w:sz w:val="28"/>
          <w:szCs w:val="28"/>
          <w:rtl/>
        </w:rPr>
        <w:t xml:space="preserve"> والنّظام القانوني الحاكم </w:t>
      </w:r>
      <w:r w:rsidRPr="000C5BC3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0C5BC3">
        <w:rPr>
          <w:rFonts w:ascii="Traditional Arabic" w:hAnsi="Traditional Arabic" w:cs="Traditional Arabic"/>
          <w:sz w:val="28"/>
          <w:szCs w:val="28"/>
          <w:rtl/>
        </w:rPr>
        <w:t>)، دار</w:t>
      </w:r>
      <w:r w:rsidRPr="000C5BC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C5BC3">
        <w:rPr>
          <w:rFonts w:ascii="Traditional Arabic" w:hAnsi="Traditional Arabic" w:cs="Traditional Arabic"/>
          <w:sz w:val="28"/>
          <w:szCs w:val="28"/>
          <w:rtl/>
        </w:rPr>
        <w:t>المطبوعات الجامعیة، الأسكندریة، دط، 2007</w:t>
      </w:r>
      <w:r w:rsidRPr="000C5BC3">
        <w:rPr>
          <w:rFonts w:ascii="Traditional Arabic" w:hAnsi="Traditional Arabic" w:cs="Traditional Arabic" w:hint="cs"/>
          <w:sz w:val="28"/>
          <w:szCs w:val="28"/>
          <w:rtl/>
        </w:rPr>
        <w:t>، ص 39.</w:t>
      </w:r>
    </w:p>
  </w:footnote>
  <w:footnote w:id="5">
    <w:p w:rsidR="003F18D2" w:rsidRPr="00C63BED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>-</w:t>
      </w:r>
      <w:r>
        <w:t xml:space="preserve"> </w:t>
      </w:r>
      <w:r w:rsidRPr="00D42454">
        <w:rPr>
          <w:rFonts w:ascii="Traditional Arabic" w:hAnsi="Traditional Arabic" w:cs="Traditional Arabic" w:hint="cs"/>
          <w:sz w:val="28"/>
          <w:szCs w:val="28"/>
          <w:rtl/>
        </w:rPr>
        <w:t>هاشم</w:t>
      </w:r>
      <w:r w:rsidRPr="000C5BC3">
        <w:rPr>
          <w:rFonts w:ascii="Traditional Arabic" w:hAnsi="Traditional Arabic" w:cs="Traditional Arabic"/>
          <w:sz w:val="28"/>
          <w:szCs w:val="28"/>
          <w:rtl/>
        </w:rPr>
        <w:t xml:space="preserve"> عوض عبد المجید، الإشكالات القانونیة التي تواج</w:t>
      </w:r>
      <w:r w:rsidRPr="000C5BC3">
        <w:rPr>
          <w:rFonts w:ascii="Traditional Arabic" w:hAnsi="Traditional Arabic"/>
          <w:sz w:val="28"/>
          <w:szCs w:val="28"/>
          <w:rtl/>
        </w:rPr>
        <w:t>ھ</w:t>
      </w:r>
      <w:r w:rsidRPr="000C5BC3">
        <w:rPr>
          <w:rFonts w:ascii="Traditional Arabic" w:hAnsi="Traditional Arabic" w:cs="Traditional Arabic"/>
          <w:sz w:val="28"/>
          <w:szCs w:val="28"/>
          <w:rtl/>
        </w:rPr>
        <w:t xml:space="preserve"> تطبیق إتفاقیات البوت</w:t>
      </w:r>
      <w:r w:rsidRPr="000C5BC3">
        <w:rPr>
          <w:rFonts w:ascii="Traditional Arabic" w:hAnsi="Traditional Arabic" w:cs="Traditional Arabic"/>
          <w:sz w:val="28"/>
          <w:szCs w:val="28"/>
        </w:rPr>
        <w:t xml:space="preserve"> "BOT "</w:t>
      </w:r>
      <w:r w:rsidRPr="000C5BC3">
        <w:rPr>
          <w:rFonts w:ascii="Traditional Arabic" w:hAnsi="Traditional Arabic" w:cs="Traditional Arabic"/>
          <w:sz w:val="28"/>
          <w:szCs w:val="28"/>
          <w:rtl/>
        </w:rPr>
        <w:t xml:space="preserve">كآلیة للخصخصة في الدول العربیة، الریاض، متاح على الموقع: </w:t>
      </w:r>
      <w:r w:rsidRPr="000C5BC3">
        <w:rPr>
          <w:rFonts w:asciiTheme="majorBidi" w:hAnsiTheme="majorBidi" w:cstheme="majorBidi"/>
          <w:sz w:val="24"/>
          <w:szCs w:val="24"/>
        </w:rPr>
        <w:t>http://www.globalarabnetwork.com.</w:t>
      </w:r>
      <w:r w:rsidRPr="000C5BC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0C5BC3">
        <w:rPr>
          <w:rFonts w:ascii="Traditional Arabic" w:hAnsi="Traditional Arabic" w:cs="Traditional Arabic"/>
          <w:sz w:val="28"/>
          <w:szCs w:val="28"/>
          <w:rtl/>
        </w:rPr>
        <w:t>أطلع عليه بتاريخ: 13 أكتوبر 2020 على الساعة 13 زوالا.</w:t>
      </w:r>
    </w:p>
  </w:footnote>
  <w:footnote w:id="6">
    <w:p w:rsidR="003F18D2" w:rsidRPr="00C63BED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</w:t>
      </w:r>
      <w:r w:rsidRPr="003C495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رسوم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3C4958">
        <w:rPr>
          <w:rFonts w:ascii="Traditional Arabic" w:hAnsi="Traditional Arabic" w:cs="Traditional Arabic"/>
          <w:sz w:val="28"/>
          <w:szCs w:val="28"/>
          <w:rtl/>
          <w:lang w:bidi="ar-DZ"/>
        </w:rPr>
        <w:t>رئاسي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رقم</w:t>
      </w:r>
      <w:r w:rsidRPr="003C495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10-236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3C4958">
        <w:rPr>
          <w:rFonts w:ascii="Traditional Arabic" w:hAnsi="Traditional Arabic" w:cs="Traditional Arabic"/>
          <w:sz w:val="28"/>
          <w:szCs w:val="28"/>
          <w:rtl/>
          <w:lang w:bidi="ar-DZ"/>
        </w:rPr>
        <w:t>مؤرّخ في 28 شوا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 </w:t>
      </w:r>
      <w:r w:rsidRPr="003C4958">
        <w:rPr>
          <w:rFonts w:ascii="Traditional Arabic" w:hAnsi="Traditional Arabic" w:cs="Traditional Arabic"/>
          <w:sz w:val="28"/>
          <w:szCs w:val="28"/>
          <w:rtl/>
          <w:lang w:bidi="ar-DZ"/>
        </w:rPr>
        <w:t>1413 الموافق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لـ </w:t>
      </w:r>
      <w:r w:rsidRPr="003C4958">
        <w:rPr>
          <w:rFonts w:ascii="Traditional Arabic" w:hAnsi="Traditional Arabic" w:cs="Traditional Arabic"/>
          <w:sz w:val="28"/>
          <w:szCs w:val="28"/>
          <w:rtl/>
          <w:lang w:bidi="ar-DZ"/>
        </w:rPr>
        <w:t>7 أكتوبر 2010،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3C495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یتضمّن تنظیم الصّفقات العمومیّة، ج.ر، </w:t>
      </w:r>
      <w:proofErr w:type="gramStart"/>
      <w:r w:rsidRPr="003C4958">
        <w:rPr>
          <w:rFonts w:ascii="Traditional Arabic" w:hAnsi="Traditional Arabic" w:cs="Traditional Arabic"/>
          <w:sz w:val="28"/>
          <w:szCs w:val="28"/>
          <w:rtl/>
          <w:lang w:bidi="ar-DZ"/>
        </w:rPr>
        <w:t>العدد</w:t>
      </w:r>
      <w:proofErr w:type="gramEnd"/>
      <w:r w:rsidRPr="003C4958">
        <w:rPr>
          <w:rFonts w:ascii="Traditional Arabic" w:hAnsi="Traditional Arabic" w:cs="Traditional Arabic"/>
          <w:sz w:val="28"/>
          <w:szCs w:val="28"/>
          <w:rtl/>
          <w:lang w:bidi="ar-DZ"/>
        </w:rPr>
        <w:t>58،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3C4958">
        <w:rPr>
          <w:rFonts w:ascii="Traditional Arabic" w:hAnsi="Traditional Arabic" w:cs="Traditional Arabic"/>
          <w:sz w:val="28"/>
          <w:szCs w:val="28"/>
          <w:rtl/>
          <w:lang w:bidi="ar-DZ"/>
        </w:rPr>
        <w:t>الصادر في7 أكتوبر 2010</w:t>
      </w:r>
      <w:r w:rsidRPr="000C5BC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ص 56.</w:t>
      </w:r>
      <w:r>
        <w:rPr>
          <w:rFonts w:ascii="Traditional Arabic" w:hAnsi="Traditional Arabic" w:cs="Traditional Arabic" w:hint="cs"/>
          <w:sz w:val="26"/>
          <w:szCs w:val="26"/>
          <w:rtl/>
          <w:lang w:bidi="ar-DZ"/>
        </w:rPr>
        <w:t xml:space="preserve"> </w:t>
      </w:r>
    </w:p>
  </w:footnote>
  <w:footnote w:id="7">
    <w:p w:rsidR="003F18D2" w:rsidRPr="005F5CC1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 w:rsidRPr="00457804">
        <w:rPr>
          <w:rFonts w:ascii="Traditional Arabic" w:hAnsi="Traditional Arabic" w:cs="Traditional Arabic"/>
          <w:sz w:val="28"/>
          <w:szCs w:val="28"/>
          <w:rtl/>
          <w:lang w:bidi="ar-DZ"/>
        </w:rPr>
        <w:t>مروان محي الدين القطب ، المرجع السابق، ص 350.</w:t>
      </w:r>
    </w:p>
  </w:footnote>
  <w:footnote w:id="8">
    <w:p w:rsidR="003F18D2" w:rsidRPr="009A2BB7" w:rsidRDefault="003F18D2" w:rsidP="006C000B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مروان محي الدين القطب</w:t>
      </w:r>
      <w:r w:rsidRPr="00457804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المرجع السابق</w:t>
      </w:r>
      <w:r w:rsidRPr="00457804">
        <w:rPr>
          <w:rFonts w:ascii="Traditional Arabic" w:hAnsi="Traditional Arabic" w:cs="Traditional Arabic"/>
          <w:sz w:val="28"/>
          <w:szCs w:val="28"/>
          <w:rtl/>
        </w:rPr>
        <w:t>، ص 356.</w:t>
      </w:r>
    </w:p>
  </w:footnote>
  <w:footnote w:id="9">
    <w:p w:rsidR="003F18D2" w:rsidRPr="00457804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>-</w:t>
      </w:r>
      <w:r>
        <w:t xml:space="preserve"> </w:t>
      </w:r>
      <w:r w:rsidRPr="00457804">
        <w:rPr>
          <w:rFonts w:ascii="Traditional Arabic" w:hAnsi="Traditional Arabic" w:cs="Traditional Arabic"/>
          <w:sz w:val="28"/>
          <w:szCs w:val="28"/>
          <w:rtl/>
        </w:rPr>
        <w:t xml:space="preserve">محمد </w:t>
      </w:r>
      <w:r w:rsidRPr="00457804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457804">
        <w:rPr>
          <w:rFonts w:ascii="Traditional Arabic" w:hAnsi="Traditional Arabic" w:cs="Traditional Arabic"/>
          <w:sz w:val="28"/>
          <w:szCs w:val="28"/>
          <w:rtl/>
        </w:rPr>
        <w:t xml:space="preserve">محمد </w:t>
      </w:r>
      <w:proofErr w:type="gramStart"/>
      <w:r w:rsidRPr="00457804">
        <w:rPr>
          <w:rFonts w:ascii="Traditional Arabic" w:hAnsi="Traditional Arabic" w:cs="Traditional Arabic"/>
          <w:sz w:val="28"/>
          <w:szCs w:val="28"/>
          <w:rtl/>
        </w:rPr>
        <w:t>غانم ،</w:t>
      </w:r>
      <w:proofErr w:type="gramEnd"/>
      <w:r w:rsidRPr="00457804">
        <w:rPr>
          <w:rFonts w:ascii="Traditional Arabic" w:hAnsi="Traditional Arabic" w:cs="Traditional Arabic"/>
          <w:sz w:val="28"/>
          <w:szCs w:val="28"/>
          <w:rtl/>
        </w:rPr>
        <w:t>المرجع السابق</w:t>
      </w:r>
      <w:r w:rsidRPr="0045780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57804">
        <w:rPr>
          <w:rFonts w:ascii="Traditional Arabic" w:hAnsi="Traditional Arabic" w:cs="Traditional Arabic"/>
          <w:sz w:val="28"/>
          <w:szCs w:val="28"/>
          <w:rtl/>
        </w:rPr>
        <w:t xml:space="preserve"> ص 75</w:t>
      </w:r>
      <w:r w:rsidRPr="00457804">
        <w:rPr>
          <w:rStyle w:val="Appelnotedebasdep"/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10">
    <w:p w:rsidR="003F18D2" w:rsidRPr="007005E2" w:rsidRDefault="003F18D2" w:rsidP="006C46C6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7005E2">
        <w:rPr>
          <w:rFonts w:asciiTheme="majorBidi" w:hAnsiTheme="majorBidi" w:cstheme="majorBidi"/>
          <w:sz w:val="24"/>
          <w:szCs w:val="24"/>
        </w:rPr>
        <w:t>DELMON (J), « Project Finance, B.O.T Project and Risk » ,Kluwer law, Netherlands, 2005, p.194</w:t>
      </w:r>
    </w:p>
  </w:footnote>
  <w:footnote w:id="11">
    <w:p w:rsidR="003F18D2" w:rsidRDefault="003F18D2" w:rsidP="00906DF5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-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مروان محي الدين القطب</w:t>
      </w:r>
      <w:r w:rsidRPr="00457804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نفس المرجع أعلاه</w:t>
      </w:r>
      <w:r w:rsidRPr="00457804">
        <w:rPr>
          <w:rFonts w:ascii="Traditional Arabic" w:hAnsi="Traditional Arabic" w:cs="Traditional Arabic"/>
          <w:sz w:val="28"/>
          <w:szCs w:val="28"/>
          <w:rtl/>
          <w:lang w:bidi="ar-DZ"/>
        </w:rPr>
        <w:t>، ص 350.</w:t>
      </w:r>
    </w:p>
  </w:footnote>
  <w:footnote w:id="12">
    <w:p w:rsidR="003F18D2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D85ED5">
        <w:rPr>
          <w:rFonts w:ascii="Traditional Arabic" w:hAnsi="Traditional Arabic" w:cs="Traditional Arabic"/>
          <w:sz w:val="28"/>
          <w:szCs w:val="28"/>
          <w:rtl/>
        </w:rPr>
        <w:t>حسن الهنداوي، مشروعات 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بوت</w:t>
      </w:r>
      <w:r w:rsidRPr="00D85ED5">
        <w:rPr>
          <w:rFonts w:ascii="Traditional Arabic" w:hAnsi="Traditional Arabic" w:cs="Traditional Arabic"/>
          <w:sz w:val="28"/>
          <w:szCs w:val="28"/>
        </w:rPr>
        <w:t xml:space="preserve"> BOT </w:t>
      </w:r>
      <w:r w:rsidRPr="00D85ED5">
        <w:rPr>
          <w:rFonts w:ascii="Traditional Arabic" w:hAnsi="Traditional Arabic" w:cs="Traditional Arabic"/>
          <w:sz w:val="28"/>
          <w:szCs w:val="28"/>
          <w:rtl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85ED5">
        <w:rPr>
          <w:rFonts w:ascii="Traditional Arabic" w:hAnsi="Traditional Arabic" w:cs="Traditional Arabic"/>
          <w:sz w:val="28"/>
          <w:szCs w:val="28"/>
          <w:rtl/>
        </w:rPr>
        <w:t xml:space="preserve">دار النهضة العربية، القاهرة،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2007، </w:t>
      </w:r>
      <w:r w:rsidRPr="00D85ED5">
        <w:rPr>
          <w:rFonts w:ascii="Traditional Arabic" w:hAnsi="Traditional Arabic" w:cs="Traditional Arabic"/>
          <w:sz w:val="28"/>
          <w:szCs w:val="28"/>
          <w:rtl/>
        </w:rPr>
        <w:t xml:space="preserve">ص </w:t>
      </w:r>
      <w:r>
        <w:rPr>
          <w:rFonts w:ascii="Traditional Arabic" w:hAnsi="Traditional Arabic" w:cs="Traditional Arabic" w:hint="cs"/>
          <w:sz w:val="28"/>
          <w:szCs w:val="28"/>
          <w:rtl/>
        </w:rPr>
        <w:t>335</w:t>
      </w:r>
      <w:r w:rsidRPr="00D85ED5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13">
    <w:p w:rsidR="003F18D2" w:rsidRPr="00110E82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110E82">
        <w:rPr>
          <w:rFonts w:ascii="Traditional Arabic" w:hAnsi="Traditional Arabic" w:cs="Traditional Arabic"/>
          <w:sz w:val="28"/>
          <w:szCs w:val="28"/>
          <w:rtl/>
        </w:rPr>
        <w:t xml:space="preserve">هاشم عوض عبد </w:t>
      </w:r>
      <w:proofErr w:type="gramStart"/>
      <w:r w:rsidRPr="00110E82">
        <w:rPr>
          <w:rFonts w:ascii="Traditional Arabic" w:hAnsi="Traditional Arabic" w:cs="Traditional Arabic"/>
          <w:sz w:val="28"/>
          <w:szCs w:val="28"/>
          <w:rtl/>
        </w:rPr>
        <w:t>المجيد ،</w:t>
      </w:r>
      <w:proofErr w:type="gramEnd"/>
      <w:r w:rsidRPr="00110E8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110E82">
        <w:rPr>
          <w:rFonts w:ascii="Traditional Arabic" w:hAnsi="Traditional Arabic" w:cs="Traditional Arabic"/>
          <w:sz w:val="28"/>
          <w:szCs w:val="28"/>
          <w:rtl/>
        </w:rPr>
        <w:t xml:space="preserve">مرجع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110E82">
        <w:rPr>
          <w:rFonts w:ascii="Traditional Arabic" w:hAnsi="Traditional Arabic" w:cs="Traditional Arabic"/>
          <w:sz w:val="28"/>
          <w:szCs w:val="28"/>
          <w:rtl/>
        </w:rPr>
        <w:t>سا</w:t>
      </w:r>
      <w:r>
        <w:rPr>
          <w:rFonts w:ascii="Traditional Arabic" w:hAnsi="Traditional Arabic" w:cs="Traditional Arabic"/>
          <w:sz w:val="28"/>
          <w:szCs w:val="28"/>
          <w:rtl/>
        </w:rPr>
        <w:t>بق</w:t>
      </w:r>
      <w:r w:rsidRPr="00110E82">
        <w:rPr>
          <w:rFonts w:ascii="Traditional Arabic" w:hAnsi="Traditional Arabic" w:cs="Traditional Arabic"/>
          <w:sz w:val="28"/>
          <w:szCs w:val="28"/>
          <w:rtl/>
        </w:rPr>
        <w:t>، ص 138.</w:t>
      </w:r>
    </w:p>
  </w:footnote>
  <w:footnote w:id="14">
    <w:p w:rsidR="003F18D2" w:rsidRPr="006D7A21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6D7A21">
        <w:rPr>
          <w:rFonts w:ascii="Traditional Arabic" w:hAnsi="Traditional Arabic" w:cs="Traditional Arabic"/>
          <w:sz w:val="28"/>
          <w:szCs w:val="28"/>
          <w:rtl/>
        </w:rPr>
        <w:t xml:space="preserve">دويب حسين صابر عبد العظيم،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الا</w:t>
      </w:r>
      <w:r w:rsidRPr="006D7A21">
        <w:rPr>
          <w:rFonts w:ascii="Traditional Arabic" w:hAnsi="Traditional Arabic" w:cs="Traditional Arabic"/>
          <w:sz w:val="28"/>
          <w:szCs w:val="28"/>
          <w:rtl/>
        </w:rPr>
        <w:t>تجاهات الحديثة في عقود ا</w:t>
      </w:r>
      <w:r>
        <w:rPr>
          <w:rFonts w:ascii="Traditional Arabic" w:hAnsi="Traditional Arabic" w:cs="Traditional Arabic" w:hint="cs"/>
          <w:sz w:val="28"/>
          <w:szCs w:val="28"/>
          <w:rtl/>
        </w:rPr>
        <w:t>لال</w:t>
      </w:r>
      <w:r w:rsidRPr="006D7A21">
        <w:rPr>
          <w:rFonts w:ascii="Traditional Arabic" w:hAnsi="Traditional Arabic" w:cs="Traditional Arabic"/>
          <w:sz w:val="28"/>
          <w:szCs w:val="28"/>
          <w:rtl/>
        </w:rPr>
        <w:t>تزام، دار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6D7A21">
        <w:rPr>
          <w:rFonts w:ascii="Traditional Arabic" w:hAnsi="Traditional Arabic" w:cs="Traditional Arabic"/>
          <w:sz w:val="28"/>
          <w:szCs w:val="28"/>
          <w:rtl/>
        </w:rPr>
        <w:t xml:space="preserve">النهضة العربية، القاهرة، </w:t>
      </w:r>
      <w:r>
        <w:rPr>
          <w:rFonts w:ascii="Traditional Arabic" w:hAnsi="Traditional Arabic" w:cs="Traditional Arabic" w:hint="cs"/>
          <w:sz w:val="28"/>
          <w:szCs w:val="28"/>
          <w:rtl/>
        </w:rPr>
        <w:t>2006، ص 242</w:t>
      </w:r>
      <w:r w:rsidRPr="006D7A21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15">
    <w:p w:rsidR="003F18D2" w:rsidRPr="00CB0B75" w:rsidRDefault="003F18D2" w:rsidP="004A496F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>-</w:t>
      </w:r>
      <w:r w:rsidRPr="00CB0B75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Pr="00CB0B75">
        <w:rPr>
          <w:rFonts w:ascii="Traditional Arabic" w:hAnsi="Traditional Arabic" w:cs="Traditional Arabic"/>
          <w:sz w:val="28"/>
          <w:szCs w:val="28"/>
          <w:rtl/>
        </w:rPr>
        <w:t>إبراهيم 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ش</w:t>
      </w:r>
      <w:r w:rsidRPr="00CB0B75">
        <w:rPr>
          <w:rFonts w:ascii="Traditional Arabic" w:hAnsi="Traditional Arabic" w:cs="Traditional Arabic"/>
          <w:sz w:val="28"/>
          <w:szCs w:val="28"/>
          <w:rtl/>
        </w:rPr>
        <w:t>هاوي</w:t>
      </w:r>
      <w:r w:rsidRPr="00CB0B75"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المرجع السابق، </w:t>
      </w:r>
      <w:r w:rsidRPr="00CB0B75">
        <w:rPr>
          <w:rFonts w:ascii="Traditional Arabic" w:hAnsi="Traditional Arabic" w:cs="Traditional Arabic"/>
          <w:sz w:val="28"/>
          <w:szCs w:val="28"/>
          <w:rtl/>
        </w:rPr>
        <w:t>ص 20</w:t>
      </w:r>
      <w:r w:rsidRPr="00CB0B75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CB0B7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16">
    <w:p w:rsidR="003F18D2" w:rsidRPr="00CB0B75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 w:rsidRPr="0048234F">
        <w:rPr>
          <w:rFonts w:ascii="Traditional Arabic" w:hAnsi="Traditional Arabic" w:cs="Traditional Arabic"/>
          <w:sz w:val="28"/>
          <w:szCs w:val="28"/>
          <w:rtl/>
        </w:rPr>
        <w:t xml:space="preserve">إلياس ناصيف،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48234F">
        <w:rPr>
          <w:rFonts w:ascii="Traditional Arabic" w:hAnsi="Traditional Arabic" w:cs="Traditional Arabic"/>
          <w:sz w:val="28"/>
          <w:szCs w:val="28"/>
          <w:rtl/>
        </w:rPr>
        <w:t xml:space="preserve">مرجع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48234F">
        <w:rPr>
          <w:rFonts w:ascii="Traditional Arabic" w:hAnsi="Traditional Arabic" w:cs="Traditional Arabic"/>
          <w:sz w:val="28"/>
          <w:szCs w:val="28"/>
          <w:rtl/>
        </w:rPr>
        <w:t xml:space="preserve">سابق، ص </w:t>
      </w:r>
      <w:r>
        <w:rPr>
          <w:rFonts w:ascii="Traditional Arabic" w:hAnsi="Traditional Arabic" w:cs="Traditional Arabic" w:hint="cs"/>
          <w:sz w:val="28"/>
          <w:szCs w:val="28"/>
          <w:rtl/>
        </w:rPr>
        <w:t>136</w:t>
      </w:r>
      <w:r w:rsidRPr="0048234F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17">
    <w:p w:rsidR="003F18D2" w:rsidRPr="00FB5E5C" w:rsidRDefault="003F18D2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 w:rsidRPr="00FB5E5C">
        <w:rPr>
          <w:rFonts w:ascii="Traditional Arabic" w:hAnsi="Traditional Arabic" w:cs="Traditional Arabic"/>
          <w:sz w:val="28"/>
          <w:szCs w:val="28"/>
          <w:rtl/>
        </w:rPr>
        <w:t>طارق بن هلال البوسعيدي ، الطبيعة العمومية لعقود الامتياز والاستثمار التي تبرمها الدولة وفق لنظام البوت</w:t>
      </w:r>
      <w:r w:rsidRPr="00FB5E5C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B5E5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B5E5C">
        <w:rPr>
          <w:rFonts w:ascii="Traditional Arabic" w:hAnsi="Traditional Arabic" w:cs="Traditional Arabic"/>
          <w:sz w:val="28"/>
          <w:szCs w:val="28"/>
          <w:u w:val="single"/>
          <w:rtl/>
        </w:rPr>
        <w:t>مجلة الشريعة والقانون</w:t>
      </w:r>
      <w:r w:rsidRPr="00FB5E5C">
        <w:rPr>
          <w:rFonts w:ascii="Traditional Arabic" w:hAnsi="Traditional Arabic" w:cs="Traditional Arabic"/>
          <w:sz w:val="28"/>
          <w:szCs w:val="28"/>
          <w:rtl/>
        </w:rPr>
        <w:t>، السنة 22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B5E5C">
        <w:rPr>
          <w:rFonts w:ascii="Traditional Arabic" w:hAnsi="Traditional Arabic" w:cs="Traditional Arabic"/>
          <w:sz w:val="28"/>
          <w:szCs w:val="28"/>
          <w:rtl/>
        </w:rPr>
        <w:t xml:space="preserve"> العدد 36،كلية الحقوق</w:t>
      </w:r>
      <w:r w:rsidRPr="00FB5E5C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B5E5C">
        <w:rPr>
          <w:rFonts w:ascii="Traditional Arabic" w:hAnsi="Traditional Arabic" w:cs="Traditional Arabic"/>
          <w:sz w:val="28"/>
          <w:szCs w:val="28"/>
          <w:rtl/>
        </w:rPr>
        <w:t xml:space="preserve"> جامعة </w:t>
      </w:r>
      <w:r w:rsidRPr="00FB5E5C">
        <w:rPr>
          <w:rFonts w:ascii="Traditional Arabic" w:hAnsi="Traditional Arabic" w:cs="Traditional Arabic" w:hint="cs"/>
          <w:sz w:val="28"/>
          <w:szCs w:val="28"/>
          <w:rtl/>
        </w:rPr>
        <w:t>الإمارات</w:t>
      </w:r>
      <w:r w:rsidRPr="00FB5E5C">
        <w:rPr>
          <w:rFonts w:ascii="Traditional Arabic" w:hAnsi="Traditional Arabic" w:cs="Traditional Arabic"/>
          <w:sz w:val="28"/>
          <w:szCs w:val="28"/>
          <w:rtl/>
        </w:rPr>
        <w:t xml:space="preserve"> العربية</w:t>
      </w:r>
      <w:r w:rsidRPr="00FB5E5C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B5E5C">
        <w:rPr>
          <w:rFonts w:ascii="Traditional Arabic" w:hAnsi="Traditional Arabic" w:cs="Traditional Arabic"/>
          <w:sz w:val="28"/>
          <w:szCs w:val="28"/>
          <w:rtl/>
        </w:rPr>
        <w:t xml:space="preserve"> أكتوبر 2008</w:t>
      </w:r>
      <w:r w:rsidRPr="00FB5E5C">
        <w:rPr>
          <w:rFonts w:ascii="Traditional Arabic" w:hAnsi="Traditional Arabic" w:cs="Traditional Arabic" w:hint="cs"/>
          <w:sz w:val="28"/>
          <w:szCs w:val="28"/>
          <w:rtl/>
        </w:rPr>
        <w:t>، 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175.</w:t>
      </w:r>
    </w:p>
  </w:footnote>
  <w:footnote w:id="18">
    <w:p w:rsidR="003F18D2" w:rsidRPr="00D26064" w:rsidRDefault="003F18D2" w:rsidP="00861FCD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 w:rsidRPr="00A91A99">
        <w:rPr>
          <w:rFonts w:ascii="Traditional Arabic" w:hAnsi="Traditional Arabic" w:cs="Traditional Arabic"/>
          <w:sz w:val="28"/>
          <w:szCs w:val="28"/>
          <w:rtl/>
        </w:rPr>
        <w:t>عبد الفتاح بيومي حجازي، عقود البوت</w:t>
      </w:r>
      <w:r w:rsidRPr="00A91A9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91A99">
        <w:rPr>
          <w:rFonts w:ascii="Traditional Arabic" w:hAnsi="Traditional Arabic" w:cs="Traditional Arabic"/>
          <w:sz w:val="28"/>
          <w:szCs w:val="28"/>
          <w:rtl/>
        </w:rPr>
        <w:t xml:space="preserve">في القانون المقارن، دار الكتب القانونية، مصر المحلة الكبرى، </w:t>
      </w:r>
      <w:r w:rsidRPr="00A91A99">
        <w:rPr>
          <w:rFonts w:ascii="Traditional Arabic" w:hAnsi="Traditional Arabic" w:cs="Traditional Arabic" w:hint="cs"/>
          <w:sz w:val="28"/>
          <w:szCs w:val="28"/>
          <w:rtl/>
        </w:rPr>
        <w:t>2008</w:t>
      </w:r>
      <w:r>
        <w:rPr>
          <w:rFonts w:ascii="Traditional Arabic" w:hAnsi="Traditional Arabic" w:cs="Traditional Arabic" w:hint="cs"/>
          <w:sz w:val="28"/>
          <w:szCs w:val="28"/>
          <w:rtl/>
        </w:rPr>
        <w:t>، ص 129.</w:t>
      </w:r>
    </w:p>
  </w:footnote>
  <w:footnote w:id="19">
    <w:p w:rsidR="003F18D2" w:rsidRDefault="003F18D2" w:rsidP="00861FCD">
      <w:pPr>
        <w:pStyle w:val="Notedebasdepage"/>
        <w:rPr>
          <w:rtl/>
          <w:lang w:bidi="ar-DZ"/>
        </w:rPr>
      </w:pPr>
      <w:proofErr w:type="gramStart"/>
      <w:r>
        <w:t>-</w:t>
      </w:r>
      <w:r>
        <w:rPr>
          <w:rStyle w:val="Appelnotedebasdep"/>
        </w:rPr>
        <w:footnoteRef/>
      </w:r>
      <w:r>
        <w:rPr>
          <w:rFonts w:hint="cs"/>
          <w:rtl/>
        </w:rPr>
        <w:t xml:space="preserve"> </w:t>
      </w:r>
      <w:r w:rsidRPr="00D11681">
        <w:rPr>
          <w:rFonts w:ascii="Traditional Arabic" w:hAnsi="Traditional Arabic" w:cs="Traditional Arabic"/>
          <w:sz w:val="28"/>
          <w:szCs w:val="28"/>
          <w:rtl/>
        </w:rPr>
        <w:t>خلیفة عبد العزیز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11681">
        <w:rPr>
          <w:rFonts w:ascii="Traditional Arabic" w:hAnsi="Traditional Arabic" w:cs="Traditional Arabic"/>
          <w:sz w:val="28"/>
          <w:szCs w:val="28"/>
          <w:rtl/>
        </w:rPr>
        <w:t>عبد المنعم، التّحكیم في مناز</w:t>
      </w:r>
      <w:r>
        <w:rPr>
          <w:rFonts w:ascii="Traditional Arabic" w:hAnsi="Traditional Arabic" w:cs="Traditional Arabic"/>
          <w:sz w:val="28"/>
          <w:szCs w:val="28"/>
          <w:rtl/>
        </w:rPr>
        <w:t>عات العقود الإداریة الدّاخلیة و</w:t>
      </w:r>
      <w:r w:rsidRPr="00D11681">
        <w:rPr>
          <w:rFonts w:ascii="Traditional Arabic" w:hAnsi="Traditional Arabic" w:cs="Traditional Arabic"/>
          <w:sz w:val="28"/>
          <w:szCs w:val="28"/>
          <w:rtl/>
        </w:rPr>
        <w:t xml:space="preserve">الدّولیة، دار الفكر الجامعیة، </w:t>
      </w:r>
      <w:r>
        <w:rPr>
          <w:rFonts w:ascii="Traditional Arabic" w:hAnsi="Traditional Arabic" w:cs="Traditional Arabic"/>
          <w:sz w:val="28"/>
          <w:szCs w:val="28"/>
          <w:rtl/>
        </w:rPr>
        <w:t>الإسكندریة، دط</w:t>
      </w:r>
      <w:r w:rsidRPr="00D11681">
        <w:rPr>
          <w:rFonts w:ascii="Traditional Arabic" w:hAnsi="Traditional Arabic" w:cs="Traditional Arabic"/>
          <w:sz w:val="28"/>
          <w:szCs w:val="28"/>
          <w:rtl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11681">
        <w:rPr>
          <w:rFonts w:ascii="Traditional Arabic" w:hAnsi="Traditional Arabic" w:cs="Traditional Arabic"/>
          <w:sz w:val="28"/>
          <w:szCs w:val="28"/>
          <w:rtl/>
        </w:rPr>
        <w:t>2006 ،ص130</w:t>
      </w:r>
      <w:r w:rsidRPr="00D11681">
        <w:rPr>
          <w:rFonts w:ascii="Traditional Arabic" w:hAnsi="Traditional Arabic" w:cs="Traditional Arabic"/>
          <w:sz w:val="28"/>
          <w:szCs w:val="28"/>
        </w:rPr>
        <w:t>.</w:t>
      </w:r>
      <w:proofErr w:type="gramEnd"/>
    </w:p>
  </w:footnote>
  <w:footnote w:id="20">
    <w:p w:rsidR="003F18D2" w:rsidRPr="008511BB" w:rsidRDefault="003F18D2" w:rsidP="006C46C6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Style w:val="Appelnotedebasdep"/>
        </w:rPr>
        <w:footnoteRef/>
      </w:r>
      <w:r>
        <w:rPr>
          <w:rFonts w:hint="cs"/>
          <w:rtl/>
        </w:rPr>
        <w:t>-</w:t>
      </w:r>
      <w:r>
        <w:t xml:space="preserve"> </w:t>
      </w:r>
      <w:r w:rsidRPr="008511BB">
        <w:rPr>
          <w:rFonts w:ascii="Traditional Arabic" w:hAnsi="Traditional Arabic" w:cs="Traditional Arabic"/>
          <w:sz w:val="28"/>
          <w:szCs w:val="28"/>
          <w:rtl/>
        </w:rPr>
        <w:t>بلقواس سناء، الطرق البدیلة لحل منازعات العقود الإداریة ذات ال</w:t>
      </w:r>
      <w:r>
        <w:rPr>
          <w:rFonts w:ascii="Traditional Arabic" w:hAnsi="Traditional Arabic" w:cs="Traditional Arabic"/>
          <w:sz w:val="28"/>
          <w:szCs w:val="28"/>
          <w:rtl/>
        </w:rPr>
        <w:t>طابع الدّولي، -التّحكیم نموذجا-</w:t>
      </w:r>
      <w:r w:rsidRPr="008511BB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>
        <w:rPr>
          <w:rFonts w:ascii="Traditional Arabic" w:hAnsi="Traditional Arabic" w:cs="Traditional Arabic" w:hint="cs"/>
          <w:sz w:val="28"/>
          <w:szCs w:val="28"/>
          <w:rtl/>
        </w:rPr>
        <w:t>رسالة</w:t>
      </w:r>
      <w:r w:rsidRPr="008511BB">
        <w:rPr>
          <w:rFonts w:ascii="Traditional Arabic" w:hAnsi="Traditional Arabic" w:cs="Traditional Arabic"/>
          <w:sz w:val="28"/>
          <w:szCs w:val="28"/>
          <w:rtl/>
        </w:rPr>
        <w:t xml:space="preserve"> ماجستیر في العلوم القان</w:t>
      </w:r>
      <w:r>
        <w:rPr>
          <w:rFonts w:ascii="Traditional Arabic" w:hAnsi="Traditional Arabic" w:cs="Traditional Arabic"/>
          <w:sz w:val="28"/>
          <w:szCs w:val="28"/>
          <w:rtl/>
        </w:rPr>
        <w:t>ونیة، تخصص قانون إداري و</w:t>
      </w:r>
      <w:r w:rsidRPr="008511BB">
        <w:rPr>
          <w:rFonts w:ascii="Traditional Arabic" w:hAnsi="Traditional Arabic" w:cs="Traditional Arabic"/>
          <w:sz w:val="28"/>
          <w:szCs w:val="28"/>
          <w:rtl/>
        </w:rPr>
        <w:t>إدارة عامة، جامعة الحاج لخضر، باتنة،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511BB">
        <w:rPr>
          <w:rFonts w:ascii="Traditional Arabic" w:hAnsi="Traditional Arabic" w:cs="Traditional Arabic"/>
          <w:sz w:val="28"/>
          <w:szCs w:val="28"/>
          <w:rtl/>
        </w:rPr>
        <w:t>2010 -2011 ، ص44</w:t>
      </w:r>
      <w:r w:rsidRPr="008511BB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21">
    <w:p w:rsidR="003F18D2" w:rsidRDefault="003F18D2" w:rsidP="006C46C6">
      <w:pPr>
        <w:pStyle w:val="Notedebasdepage"/>
        <w:jc w:val="both"/>
      </w:pPr>
      <w:r>
        <w:rPr>
          <w:rStyle w:val="Appelnotedebasdep"/>
        </w:rPr>
        <w:footnoteRef/>
      </w:r>
      <w:r>
        <w:rPr>
          <w:rFonts w:hint="cs"/>
          <w:rtl/>
        </w:rPr>
        <w:t>-</w:t>
      </w:r>
      <w:r>
        <w:t xml:space="preserve"> </w:t>
      </w:r>
      <w:r w:rsidRPr="00225980">
        <w:rPr>
          <w:rFonts w:ascii="Traditional Arabic" w:hAnsi="Traditional Arabic" w:cs="Traditional Arabic"/>
          <w:sz w:val="28"/>
          <w:szCs w:val="28"/>
          <w:rtl/>
        </w:rPr>
        <w:t xml:space="preserve">عبد الفتاح البیومي حجازي،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225980">
        <w:rPr>
          <w:rFonts w:ascii="Traditional Arabic" w:hAnsi="Traditional Arabic" w:cs="Traditional Arabic"/>
          <w:sz w:val="28"/>
          <w:szCs w:val="28"/>
          <w:rtl/>
        </w:rPr>
        <w:t xml:space="preserve">مرجع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225980">
        <w:rPr>
          <w:rFonts w:ascii="Traditional Arabic" w:hAnsi="Traditional Arabic" w:cs="Traditional Arabic"/>
          <w:sz w:val="28"/>
          <w:szCs w:val="28"/>
          <w:rtl/>
        </w:rPr>
        <w:t>سابق، ص129</w:t>
      </w:r>
      <w:r w:rsidRPr="00225980">
        <w:rPr>
          <w:rFonts w:ascii="Traditional Arabic" w:hAnsi="Traditional Arabic" w:cs="Traditional Arabic"/>
          <w:sz w:val="28"/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hAnsi="Traditional Arabic" w:cs="Traditional Arabic"/>
        <w:b/>
        <w:bCs/>
        <w:sz w:val="36"/>
        <w:szCs w:val="36"/>
        <w:rtl/>
        <w:lang w:bidi="ar-DZ"/>
      </w:rPr>
      <w:alias w:val="Titre"/>
      <w:id w:val="1660387198"/>
      <w:placeholder>
        <w:docPart w:val="E2878ED727D74063B6EF260074871E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F18D2" w:rsidRPr="00F06539" w:rsidRDefault="003F18D2" w:rsidP="006C46C6">
        <w:pPr>
          <w:pStyle w:val="En-tte"/>
          <w:pBdr>
            <w:bottom w:val="thickThinSmallGap" w:sz="24" w:space="1" w:color="823B0B" w:themeColor="accent2" w:themeShade="7F"/>
          </w:pBdr>
          <w:jc w:val="both"/>
          <w:rPr>
            <w:rFonts w:ascii="Simplified Arabic" w:eastAsiaTheme="majorEastAsia" w:hAnsi="Simplified Arabic" w:cs="Simplified Arabic"/>
            <w:b/>
            <w:bCs/>
            <w:sz w:val="24"/>
            <w:szCs w:val="24"/>
          </w:rPr>
        </w:pPr>
        <w:r w:rsidRPr="00B43237">
          <w:rPr>
            <w:rFonts w:ascii="Traditional Arabic" w:hAnsi="Traditional Arabic" w:cs="Traditional Arabic" w:hint="eastAsia"/>
            <w:b/>
            <w:bCs/>
            <w:sz w:val="36"/>
            <w:szCs w:val="36"/>
            <w:rtl/>
            <w:lang w:bidi="ar-DZ"/>
          </w:rPr>
          <w:t>الباب</w:t>
        </w:r>
        <w:r w:rsidRPr="00B43237">
          <w:rPr>
            <w:rFonts w:ascii="Traditional Arabic" w:hAnsi="Traditional Arabic" w:cs="Traditional Arabic"/>
            <w:b/>
            <w:bCs/>
            <w:sz w:val="36"/>
            <w:szCs w:val="36"/>
            <w:rtl/>
            <w:lang w:bidi="ar-DZ"/>
          </w:rPr>
          <w:t xml:space="preserve"> </w:t>
        </w:r>
        <w:r w:rsidRPr="00B43237">
          <w:rPr>
            <w:rFonts w:ascii="Traditional Arabic" w:hAnsi="Traditional Arabic" w:cs="Traditional Arabic" w:hint="eastAsia"/>
            <w:b/>
            <w:bCs/>
            <w:sz w:val="36"/>
            <w:szCs w:val="36"/>
            <w:rtl/>
            <w:lang w:bidi="ar-DZ"/>
          </w:rPr>
          <w:t>الأول</w:t>
        </w:r>
        <w:r w:rsidRPr="00B43237">
          <w:rPr>
            <w:rFonts w:ascii="Traditional Arabic" w:hAnsi="Traditional Arabic" w:cs="Traditional Arabic"/>
            <w:b/>
            <w:bCs/>
            <w:sz w:val="36"/>
            <w:szCs w:val="36"/>
            <w:rtl/>
            <w:lang w:bidi="ar-DZ"/>
          </w:rPr>
          <w:t xml:space="preserve">: </w:t>
        </w:r>
        <w:r w:rsidRPr="00B43237">
          <w:rPr>
            <w:rFonts w:ascii="Traditional Arabic" w:hAnsi="Traditional Arabic" w:cs="Traditional Arabic" w:hint="eastAsia"/>
            <w:b/>
            <w:bCs/>
            <w:sz w:val="36"/>
            <w:szCs w:val="36"/>
            <w:rtl/>
            <w:lang w:bidi="ar-DZ"/>
          </w:rPr>
          <w:t>عقد</w:t>
        </w:r>
        <w:r w:rsidRPr="00B43237">
          <w:rPr>
            <w:rFonts w:ascii="Traditional Arabic" w:hAnsi="Traditional Arabic" w:cs="Traditional Arabic"/>
            <w:b/>
            <w:bCs/>
            <w:sz w:val="36"/>
            <w:szCs w:val="36"/>
            <w:rtl/>
            <w:lang w:bidi="ar-DZ"/>
          </w:rPr>
          <w:t xml:space="preserve"> </w:t>
        </w:r>
        <w:r w:rsidRPr="00B43237">
          <w:rPr>
            <w:rFonts w:ascii="Traditional Arabic" w:hAnsi="Traditional Arabic" w:cs="Traditional Arabic" w:hint="eastAsia"/>
            <w:b/>
            <w:bCs/>
            <w:sz w:val="36"/>
            <w:szCs w:val="36"/>
            <w:rtl/>
            <w:lang w:bidi="ar-DZ"/>
          </w:rPr>
          <w:t>البناء،</w:t>
        </w:r>
        <w:r w:rsidRPr="00B43237">
          <w:rPr>
            <w:rFonts w:ascii="Traditional Arabic" w:hAnsi="Traditional Arabic" w:cs="Traditional Arabic"/>
            <w:b/>
            <w:bCs/>
            <w:sz w:val="36"/>
            <w:szCs w:val="36"/>
            <w:rtl/>
            <w:lang w:bidi="ar-DZ"/>
          </w:rPr>
          <w:t xml:space="preserve"> </w:t>
        </w:r>
        <w:r w:rsidRPr="00B43237">
          <w:rPr>
            <w:rFonts w:ascii="Traditional Arabic" w:hAnsi="Traditional Arabic" w:cs="Traditional Arabic" w:hint="eastAsia"/>
            <w:b/>
            <w:bCs/>
            <w:sz w:val="36"/>
            <w:szCs w:val="36"/>
            <w:rtl/>
            <w:lang w:bidi="ar-DZ"/>
          </w:rPr>
          <w:t>التشغيل</w:t>
        </w:r>
        <w:r w:rsidRPr="00B43237">
          <w:rPr>
            <w:rFonts w:ascii="Traditional Arabic" w:hAnsi="Traditional Arabic" w:cs="Traditional Arabic"/>
            <w:b/>
            <w:bCs/>
            <w:sz w:val="36"/>
            <w:szCs w:val="36"/>
            <w:rtl/>
            <w:lang w:bidi="ar-DZ"/>
          </w:rPr>
          <w:t xml:space="preserve"> </w:t>
        </w:r>
        <w:r w:rsidRPr="00B43237">
          <w:rPr>
            <w:rFonts w:ascii="Traditional Arabic" w:hAnsi="Traditional Arabic" w:cs="Traditional Arabic" w:hint="eastAsia"/>
            <w:b/>
            <w:bCs/>
            <w:sz w:val="36"/>
            <w:szCs w:val="36"/>
            <w:rtl/>
            <w:lang w:bidi="ar-DZ"/>
          </w:rPr>
          <w:t>ونقل</w:t>
        </w:r>
        <w:r w:rsidRPr="00B43237">
          <w:rPr>
            <w:rFonts w:ascii="Traditional Arabic" w:hAnsi="Traditional Arabic" w:cs="Traditional Arabic"/>
            <w:b/>
            <w:bCs/>
            <w:sz w:val="36"/>
            <w:szCs w:val="36"/>
            <w:rtl/>
            <w:lang w:bidi="ar-DZ"/>
          </w:rPr>
          <w:t xml:space="preserve"> </w:t>
        </w:r>
        <w:r w:rsidRPr="00B43237">
          <w:rPr>
            <w:rFonts w:ascii="Traditional Arabic" w:hAnsi="Traditional Arabic" w:cs="Traditional Arabic" w:hint="eastAsia"/>
            <w:b/>
            <w:bCs/>
            <w:sz w:val="36"/>
            <w:szCs w:val="36"/>
            <w:rtl/>
            <w:lang w:bidi="ar-DZ"/>
          </w:rPr>
          <w:t>الملكية</w:t>
        </w:r>
        <w:r w:rsidRPr="00B43237">
          <w:rPr>
            <w:rFonts w:ascii="Traditional Arabic" w:hAnsi="Traditional Arabic" w:cs="Traditional Arabic"/>
            <w:b/>
            <w:bCs/>
            <w:sz w:val="36"/>
            <w:szCs w:val="36"/>
            <w:rtl/>
            <w:lang w:bidi="ar-DZ"/>
          </w:rPr>
          <w:t xml:space="preserve"> "</w:t>
        </w:r>
        <w:r w:rsidRPr="00B43237">
          <w:rPr>
            <w:rFonts w:ascii="Traditional Arabic" w:hAnsi="Traditional Arabic" w:cs="Traditional Arabic" w:hint="eastAsia"/>
            <w:b/>
            <w:bCs/>
            <w:sz w:val="36"/>
            <w:szCs w:val="36"/>
            <w:rtl/>
            <w:lang w:bidi="ar-DZ"/>
          </w:rPr>
          <w:t>البوت</w:t>
        </w:r>
        <w:r w:rsidRPr="00B43237">
          <w:rPr>
            <w:rFonts w:ascii="Traditional Arabic" w:hAnsi="Traditional Arabic" w:cs="Traditional Arabic"/>
            <w:b/>
            <w:bCs/>
            <w:sz w:val="36"/>
            <w:szCs w:val="36"/>
            <w:rtl/>
            <w:lang w:bidi="ar-DZ"/>
          </w:rPr>
          <w:t xml:space="preserve"> "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768"/>
    <w:multiLevelType w:val="hybridMultilevel"/>
    <w:tmpl w:val="D376E3FE"/>
    <w:lvl w:ilvl="0" w:tplc="7E1C5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D529E"/>
    <w:multiLevelType w:val="hybridMultilevel"/>
    <w:tmpl w:val="6B3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854"/>
    <w:multiLevelType w:val="hybridMultilevel"/>
    <w:tmpl w:val="EB0479B8"/>
    <w:lvl w:ilvl="0" w:tplc="7B1099C8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09177384"/>
    <w:multiLevelType w:val="hybridMultilevel"/>
    <w:tmpl w:val="86562C2E"/>
    <w:lvl w:ilvl="0" w:tplc="9028D3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787011"/>
    <w:multiLevelType w:val="hybridMultilevel"/>
    <w:tmpl w:val="185E25C6"/>
    <w:lvl w:ilvl="0" w:tplc="5096E5E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12329"/>
    <w:multiLevelType w:val="multilevel"/>
    <w:tmpl w:val="2A7A1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color w:val="1F4D78" w:themeColor="accent1" w:themeShade="7F"/>
      </w:rPr>
    </w:lvl>
    <w:lvl w:ilvl="2">
      <w:start w:val="2"/>
      <w:numFmt w:val="arabicAlpha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C22CB"/>
    <w:multiLevelType w:val="multilevel"/>
    <w:tmpl w:val="E764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89567B"/>
    <w:multiLevelType w:val="multilevel"/>
    <w:tmpl w:val="DA72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61ADE"/>
    <w:multiLevelType w:val="hybridMultilevel"/>
    <w:tmpl w:val="28AE05B0"/>
    <w:lvl w:ilvl="0" w:tplc="502E7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E1CCE"/>
    <w:multiLevelType w:val="hybridMultilevel"/>
    <w:tmpl w:val="78DE7002"/>
    <w:lvl w:ilvl="0" w:tplc="21004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A2C32"/>
    <w:multiLevelType w:val="hybridMultilevel"/>
    <w:tmpl w:val="2CF2A63A"/>
    <w:lvl w:ilvl="0" w:tplc="9DBE196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F627E"/>
    <w:multiLevelType w:val="hybridMultilevel"/>
    <w:tmpl w:val="D35024B0"/>
    <w:lvl w:ilvl="0" w:tplc="198C8A86"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D191F"/>
    <w:multiLevelType w:val="hybridMultilevel"/>
    <w:tmpl w:val="A82AF4FE"/>
    <w:lvl w:ilvl="0" w:tplc="B6AC83B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72769"/>
    <w:multiLevelType w:val="multilevel"/>
    <w:tmpl w:val="5B7E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173EA"/>
    <w:multiLevelType w:val="hybridMultilevel"/>
    <w:tmpl w:val="51686A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682B21"/>
    <w:multiLevelType w:val="hybridMultilevel"/>
    <w:tmpl w:val="0FD480DE"/>
    <w:lvl w:ilvl="0" w:tplc="B394B4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A3C7345"/>
    <w:multiLevelType w:val="hybridMultilevel"/>
    <w:tmpl w:val="EB64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67B93"/>
    <w:multiLevelType w:val="hybridMultilevel"/>
    <w:tmpl w:val="F45C00DC"/>
    <w:lvl w:ilvl="0" w:tplc="59C656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76F1F"/>
    <w:multiLevelType w:val="hybridMultilevel"/>
    <w:tmpl w:val="BC8CE99E"/>
    <w:lvl w:ilvl="0" w:tplc="94AC08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1775C3"/>
    <w:multiLevelType w:val="hybridMultilevel"/>
    <w:tmpl w:val="BB58B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4336C"/>
    <w:multiLevelType w:val="hybridMultilevel"/>
    <w:tmpl w:val="68F62E92"/>
    <w:lvl w:ilvl="0" w:tplc="370E88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23D17"/>
    <w:multiLevelType w:val="hybridMultilevel"/>
    <w:tmpl w:val="9D32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F0550"/>
    <w:multiLevelType w:val="multilevel"/>
    <w:tmpl w:val="F794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935BC"/>
    <w:multiLevelType w:val="multilevel"/>
    <w:tmpl w:val="49DA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E7CC2"/>
    <w:multiLevelType w:val="hybridMultilevel"/>
    <w:tmpl w:val="A9A6C6E2"/>
    <w:lvl w:ilvl="0" w:tplc="3E9676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F0F58"/>
    <w:multiLevelType w:val="hybridMultilevel"/>
    <w:tmpl w:val="8D600886"/>
    <w:lvl w:ilvl="0" w:tplc="8FB81470">
      <w:start w:val="1"/>
      <w:numFmt w:val="arabicAlpha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E047D"/>
    <w:multiLevelType w:val="hybridMultilevel"/>
    <w:tmpl w:val="D2E66B04"/>
    <w:lvl w:ilvl="0" w:tplc="0B72860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60059"/>
    <w:multiLevelType w:val="hybridMultilevel"/>
    <w:tmpl w:val="3C32B884"/>
    <w:lvl w:ilvl="0" w:tplc="C90C78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3458E7"/>
    <w:multiLevelType w:val="hybridMultilevel"/>
    <w:tmpl w:val="101E99EE"/>
    <w:lvl w:ilvl="0" w:tplc="CB1A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76C4A"/>
    <w:multiLevelType w:val="multilevel"/>
    <w:tmpl w:val="1E8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AE02E1"/>
    <w:multiLevelType w:val="multilevel"/>
    <w:tmpl w:val="4EF0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5555F"/>
    <w:multiLevelType w:val="hybridMultilevel"/>
    <w:tmpl w:val="44E2EA04"/>
    <w:lvl w:ilvl="0" w:tplc="E0FA90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E3BD0"/>
    <w:multiLevelType w:val="hybridMultilevel"/>
    <w:tmpl w:val="26862D84"/>
    <w:lvl w:ilvl="0" w:tplc="DB2CA9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6"/>
  </w:num>
  <w:num w:numId="4">
    <w:abstractNumId w:val="18"/>
  </w:num>
  <w:num w:numId="5">
    <w:abstractNumId w:val="28"/>
  </w:num>
  <w:num w:numId="6">
    <w:abstractNumId w:val="12"/>
  </w:num>
  <w:num w:numId="7">
    <w:abstractNumId w:val="22"/>
  </w:num>
  <w:num w:numId="8">
    <w:abstractNumId w:val="4"/>
  </w:num>
  <w:num w:numId="9">
    <w:abstractNumId w:val="19"/>
  </w:num>
  <w:num w:numId="10">
    <w:abstractNumId w:val="25"/>
  </w:num>
  <w:num w:numId="11">
    <w:abstractNumId w:val="17"/>
  </w:num>
  <w:num w:numId="12">
    <w:abstractNumId w:val="10"/>
  </w:num>
  <w:num w:numId="13">
    <w:abstractNumId w:val="0"/>
  </w:num>
  <w:num w:numId="14">
    <w:abstractNumId w:val="5"/>
  </w:num>
  <w:num w:numId="15">
    <w:abstractNumId w:val="29"/>
  </w:num>
  <w:num w:numId="16">
    <w:abstractNumId w:val="11"/>
  </w:num>
  <w:num w:numId="17">
    <w:abstractNumId w:val="21"/>
  </w:num>
  <w:num w:numId="18">
    <w:abstractNumId w:val="9"/>
  </w:num>
  <w:num w:numId="19">
    <w:abstractNumId w:val="13"/>
  </w:num>
  <w:num w:numId="20">
    <w:abstractNumId w:val="26"/>
  </w:num>
  <w:num w:numId="21">
    <w:abstractNumId w:val="8"/>
  </w:num>
  <w:num w:numId="22">
    <w:abstractNumId w:val="31"/>
  </w:num>
  <w:num w:numId="23">
    <w:abstractNumId w:val="14"/>
  </w:num>
  <w:num w:numId="24">
    <w:abstractNumId w:val="6"/>
  </w:num>
  <w:num w:numId="25">
    <w:abstractNumId w:val="23"/>
  </w:num>
  <w:num w:numId="26">
    <w:abstractNumId w:val="30"/>
  </w:num>
  <w:num w:numId="27">
    <w:abstractNumId w:val="3"/>
  </w:num>
  <w:num w:numId="28">
    <w:abstractNumId w:val="1"/>
  </w:num>
  <w:num w:numId="29">
    <w:abstractNumId w:val="2"/>
  </w:num>
  <w:num w:numId="30">
    <w:abstractNumId w:val="15"/>
  </w:num>
  <w:num w:numId="31">
    <w:abstractNumId w:val="20"/>
  </w:num>
  <w:num w:numId="32">
    <w:abstractNumId w:val="24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A61F2"/>
    <w:rsid w:val="0001542B"/>
    <w:rsid w:val="000266A1"/>
    <w:rsid w:val="0003091D"/>
    <w:rsid w:val="00051765"/>
    <w:rsid w:val="00053EA8"/>
    <w:rsid w:val="000546EB"/>
    <w:rsid w:val="00057AEB"/>
    <w:rsid w:val="0008694F"/>
    <w:rsid w:val="00091566"/>
    <w:rsid w:val="000B6CBD"/>
    <w:rsid w:val="000D12F7"/>
    <w:rsid w:val="000D4F6B"/>
    <w:rsid w:val="001041A6"/>
    <w:rsid w:val="001067FE"/>
    <w:rsid w:val="001257F2"/>
    <w:rsid w:val="00190738"/>
    <w:rsid w:val="0019262F"/>
    <w:rsid w:val="001A3229"/>
    <w:rsid w:val="001C0613"/>
    <w:rsid w:val="001C24BA"/>
    <w:rsid w:val="001E00E5"/>
    <w:rsid w:val="00201D7F"/>
    <w:rsid w:val="00206761"/>
    <w:rsid w:val="002139C1"/>
    <w:rsid w:val="00215312"/>
    <w:rsid w:val="00217F1F"/>
    <w:rsid w:val="00246A22"/>
    <w:rsid w:val="0024735B"/>
    <w:rsid w:val="002556FF"/>
    <w:rsid w:val="00265182"/>
    <w:rsid w:val="00294399"/>
    <w:rsid w:val="002A4223"/>
    <w:rsid w:val="002B5658"/>
    <w:rsid w:val="002C3615"/>
    <w:rsid w:val="002D1629"/>
    <w:rsid w:val="002E5092"/>
    <w:rsid w:val="002F0F04"/>
    <w:rsid w:val="00304E1E"/>
    <w:rsid w:val="003159AD"/>
    <w:rsid w:val="00322238"/>
    <w:rsid w:val="00323558"/>
    <w:rsid w:val="00340D1F"/>
    <w:rsid w:val="00345117"/>
    <w:rsid w:val="00346919"/>
    <w:rsid w:val="00351DAC"/>
    <w:rsid w:val="00357909"/>
    <w:rsid w:val="0039425D"/>
    <w:rsid w:val="003E08EA"/>
    <w:rsid w:val="003F18D2"/>
    <w:rsid w:val="003F2802"/>
    <w:rsid w:val="00424EBC"/>
    <w:rsid w:val="0043239F"/>
    <w:rsid w:val="004A496F"/>
    <w:rsid w:val="004F0349"/>
    <w:rsid w:val="00510629"/>
    <w:rsid w:val="00517852"/>
    <w:rsid w:val="005376B1"/>
    <w:rsid w:val="00561882"/>
    <w:rsid w:val="00563B78"/>
    <w:rsid w:val="005702BA"/>
    <w:rsid w:val="00571F40"/>
    <w:rsid w:val="00592583"/>
    <w:rsid w:val="005C5CC3"/>
    <w:rsid w:val="005D1056"/>
    <w:rsid w:val="005F0151"/>
    <w:rsid w:val="00600FCF"/>
    <w:rsid w:val="00644D04"/>
    <w:rsid w:val="00653D78"/>
    <w:rsid w:val="00674AFC"/>
    <w:rsid w:val="0068730A"/>
    <w:rsid w:val="006C000B"/>
    <w:rsid w:val="006C46C6"/>
    <w:rsid w:val="006D16B0"/>
    <w:rsid w:val="006D30A6"/>
    <w:rsid w:val="006D7C5A"/>
    <w:rsid w:val="006E1F12"/>
    <w:rsid w:val="00710741"/>
    <w:rsid w:val="00736657"/>
    <w:rsid w:val="00742EF0"/>
    <w:rsid w:val="00743695"/>
    <w:rsid w:val="00746DC3"/>
    <w:rsid w:val="00766E43"/>
    <w:rsid w:val="007A4BD6"/>
    <w:rsid w:val="007A5BFA"/>
    <w:rsid w:val="007A692E"/>
    <w:rsid w:val="007B1CCA"/>
    <w:rsid w:val="007C4051"/>
    <w:rsid w:val="007C4112"/>
    <w:rsid w:val="007C44B0"/>
    <w:rsid w:val="007F337B"/>
    <w:rsid w:val="00801EE6"/>
    <w:rsid w:val="0083288D"/>
    <w:rsid w:val="00853929"/>
    <w:rsid w:val="00861FCD"/>
    <w:rsid w:val="00863DA3"/>
    <w:rsid w:val="008915B8"/>
    <w:rsid w:val="008A2559"/>
    <w:rsid w:val="008A40FD"/>
    <w:rsid w:val="008A44A3"/>
    <w:rsid w:val="008A6C86"/>
    <w:rsid w:val="008B28A5"/>
    <w:rsid w:val="008D5C98"/>
    <w:rsid w:val="008D7F08"/>
    <w:rsid w:val="00906DF5"/>
    <w:rsid w:val="0093751B"/>
    <w:rsid w:val="0095342F"/>
    <w:rsid w:val="00980BD6"/>
    <w:rsid w:val="009833A5"/>
    <w:rsid w:val="009840C4"/>
    <w:rsid w:val="00984D89"/>
    <w:rsid w:val="00997363"/>
    <w:rsid w:val="009B046D"/>
    <w:rsid w:val="009B16E4"/>
    <w:rsid w:val="009C1932"/>
    <w:rsid w:val="009C6458"/>
    <w:rsid w:val="009D2004"/>
    <w:rsid w:val="009D5750"/>
    <w:rsid w:val="009E2828"/>
    <w:rsid w:val="009E4836"/>
    <w:rsid w:val="009E58C3"/>
    <w:rsid w:val="00A050D3"/>
    <w:rsid w:val="00A3427B"/>
    <w:rsid w:val="00A3632E"/>
    <w:rsid w:val="00A50336"/>
    <w:rsid w:val="00A66146"/>
    <w:rsid w:val="00A829EC"/>
    <w:rsid w:val="00A97A0E"/>
    <w:rsid w:val="00AA4ED8"/>
    <w:rsid w:val="00AD7D62"/>
    <w:rsid w:val="00B029F3"/>
    <w:rsid w:val="00B2134F"/>
    <w:rsid w:val="00B43237"/>
    <w:rsid w:val="00B81B1A"/>
    <w:rsid w:val="00BA23E3"/>
    <w:rsid w:val="00BD40B5"/>
    <w:rsid w:val="00BD647C"/>
    <w:rsid w:val="00BF5A26"/>
    <w:rsid w:val="00C076A6"/>
    <w:rsid w:val="00C252E5"/>
    <w:rsid w:val="00C4791B"/>
    <w:rsid w:val="00C6677D"/>
    <w:rsid w:val="00C7616D"/>
    <w:rsid w:val="00C8305E"/>
    <w:rsid w:val="00CD0E54"/>
    <w:rsid w:val="00CD23BC"/>
    <w:rsid w:val="00CD7273"/>
    <w:rsid w:val="00CD7C08"/>
    <w:rsid w:val="00CF0B23"/>
    <w:rsid w:val="00CF72F6"/>
    <w:rsid w:val="00D05A9F"/>
    <w:rsid w:val="00D079B8"/>
    <w:rsid w:val="00D36007"/>
    <w:rsid w:val="00D44C8D"/>
    <w:rsid w:val="00D87719"/>
    <w:rsid w:val="00D94254"/>
    <w:rsid w:val="00DA48F8"/>
    <w:rsid w:val="00DA7E34"/>
    <w:rsid w:val="00DB4E73"/>
    <w:rsid w:val="00DC3C58"/>
    <w:rsid w:val="00DE1D4F"/>
    <w:rsid w:val="00DE3E01"/>
    <w:rsid w:val="00DF0E84"/>
    <w:rsid w:val="00E1498F"/>
    <w:rsid w:val="00E23B32"/>
    <w:rsid w:val="00E57EAC"/>
    <w:rsid w:val="00E9115D"/>
    <w:rsid w:val="00E9438E"/>
    <w:rsid w:val="00EA2DB0"/>
    <w:rsid w:val="00EA75D0"/>
    <w:rsid w:val="00EC3239"/>
    <w:rsid w:val="00EF46A2"/>
    <w:rsid w:val="00EF52D1"/>
    <w:rsid w:val="00F1168D"/>
    <w:rsid w:val="00F11EE3"/>
    <w:rsid w:val="00F30CED"/>
    <w:rsid w:val="00F47684"/>
    <w:rsid w:val="00F47F28"/>
    <w:rsid w:val="00F66044"/>
    <w:rsid w:val="00F67825"/>
    <w:rsid w:val="00F83C2F"/>
    <w:rsid w:val="00F961E1"/>
    <w:rsid w:val="00F9794A"/>
    <w:rsid w:val="00F97DA4"/>
    <w:rsid w:val="00FA366A"/>
    <w:rsid w:val="00FA61F2"/>
    <w:rsid w:val="00FA66C3"/>
    <w:rsid w:val="00FC1075"/>
    <w:rsid w:val="00FC2967"/>
    <w:rsid w:val="00FF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F2"/>
    <w:pPr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C46C6"/>
    <w:pPr>
      <w:keepNext/>
      <w:keepLines/>
      <w:bidi w:val="0"/>
      <w:spacing w:before="480"/>
      <w:jc w:val="righ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zh-CN"/>
    </w:rPr>
  </w:style>
  <w:style w:type="paragraph" w:styleId="Titre2">
    <w:name w:val="heading 2"/>
    <w:basedOn w:val="Normal"/>
    <w:next w:val="Normal"/>
    <w:link w:val="Titre2Car"/>
    <w:unhideWhenUsed/>
    <w:qFormat/>
    <w:rsid w:val="006C46C6"/>
    <w:pPr>
      <w:keepNext/>
      <w:keepLines/>
      <w:bidi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paragraph" w:styleId="Titre3">
    <w:name w:val="heading 3"/>
    <w:basedOn w:val="Normal"/>
    <w:link w:val="Titre3Car"/>
    <w:uiPriority w:val="9"/>
    <w:qFormat/>
    <w:rsid w:val="006C46C6"/>
    <w:pPr>
      <w:bidi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6C46C6"/>
    <w:pPr>
      <w:bidi w:val="0"/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C46C6"/>
    <w:pPr>
      <w:keepNext/>
      <w:keepLines/>
      <w:bidi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FA61F2"/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A61F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rsid w:val="00FA61F2"/>
    <w:rPr>
      <w:vertAlign w:val="superscript"/>
    </w:rPr>
  </w:style>
  <w:style w:type="character" w:styleId="lev">
    <w:name w:val="Strong"/>
    <w:basedOn w:val="Policepardfaut"/>
    <w:uiPriority w:val="22"/>
    <w:qFormat/>
    <w:rsid w:val="00FA61F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A61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61F2"/>
    <w:rPr>
      <w:rFonts w:ascii="Adrianne" w:eastAsia="Times New Roman" w:hAnsi="Adrianne" w:cs="Times New Roman"/>
      <w:sz w:val="44"/>
      <w:szCs w:val="4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A61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61F2"/>
    <w:rPr>
      <w:rFonts w:ascii="Adrianne" w:eastAsia="Times New Roman" w:hAnsi="Adrianne" w:cs="Times New Roman"/>
      <w:sz w:val="44"/>
      <w:szCs w:val="44"/>
      <w:lang w:val="en-US"/>
    </w:rPr>
  </w:style>
  <w:style w:type="character" w:styleId="Lienhypertexte">
    <w:name w:val="Hyperlink"/>
    <w:basedOn w:val="Policepardfaut"/>
    <w:uiPriority w:val="99"/>
    <w:unhideWhenUsed/>
    <w:rsid w:val="00EA2DB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08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8E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C46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re2Car">
    <w:name w:val="Titre 2 Car"/>
    <w:basedOn w:val="Policepardfaut"/>
    <w:link w:val="Titre2"/>
    <w:rsid w:val="006C46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C46C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C46C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C46C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agraphedeliste">
    <w:name w:val="List Paragraph"/>
    <w:basedOn w:val="Normal"/>
    <w:link w:val="ParagraphedelisteCar"/>
    <w:uiPriority w:val="34"/>
    <w:qFormat/>
    <w:rsid w:val="006C46C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NormalWeb">
    <w:name w:val="Normal (Web)"/>
    <w:basedOn w:val="Normal"/>
    <w:uiPriority w:val="99"/>
    <w:unhideWhenUsed/>
    <w:rsid w:val="006C46C6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uiPriority w:val="99"/>
    <w:rsid w:val="006C46C6"/>
    <w:pPr>
      <w:bidi w:val="0"/>
      <w:jc w:val="right"/>
    </w:pPr>
    <w:rPr>
      <w:rFonts w:ascii="Times New Roman" w:eastAsia="SimSun" w:hAnsi="Times New Roman"/>
      <w:sz w:val="20"/>
      <w:szCs w:val="20"/>
      <w:lang w:val="fr-FR"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6C46C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rsid w:val="006C46C6"/>
    <w:pPr>
      <w:jc w:val="center"/>
    </w:pPr>
    <w:rPr>
      <w:rFonts w:ascii="Times New Roman" w:hAnsi="Times New Roman"/>
      <w:b/>
      <w:sz w:val="96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6C46C6"/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character" w:styleId="Appeldenotedefin">
    <w:name w:val="endnote reference"/>
    <w:uiPriority w:val="99"/>
    <w:unhideWhenUsed/>
    <w:rsid w:val="006C46C6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C46C6"/>
  </w:style>
  <w:style w:type="character" w:customStyle="1" w:styleId="a-size-extra-large">
    <w:name w:val="a-size-extra-large"/>
    <w:basedOn w:val="Policepardfaut"/>
    <w:rsid w:val="006C4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878ED727D74063B6EF260074871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F707B-5E60-4B37-B33D-489F9F12792E}"/>
      </w:docPartPr>
      <w:docPartBody>
        <w:p w:rsidR="00BA482F" w:rsidRDefault="007130F6" w:rsidP="007130F6">
          <w:pPr>
            <w:pStyle w:val="E2878ED727D74063B6EF260074871E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130F6"/>
    <w:rsid w:val="000437A6"/>
    <w:rsid w:val="0008340C"/>
    <w:rsid w:val="00174E7A"/>
    <w:rsid w:val="00176019"/>
    <w:rsid w:val="00386E54"/>
    <w:rsid w:val="007130F6"/>
    <w:rsid w:val="007375E0"/>
    <w:rsid w:val="008C160E"/>
    <w:rsid w:val="008D3402"/>
    <w:rsid w:val="00A0749E"/>
    <w:rsid w:val="00AC572D"/>
    <w:rsid w:val="00B40196"/>
    <w:rsid w:val="00B67D20"/>
    <w:rsid w:val="00BA482F"/>
    <w:rsid w:val="00C166F7"/>
    <w:rsid w:val="00C24993"/>
    <w:rsid w:val="00C560E2"/>
    <w:rsid w:val="00D76C98"/>
    <w:rsid w:val="00D91DC5"/>
    <w:rsid w:val="00DA279E"/>
    <w:rsid w:val="00DB758E"/>
    <w:rsid w:val="00EB37C9"/>
    <w:rsid w:val="00EB732D"/>
    <w:rsid w:val="00EE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2878ED727D74063B6EF260074871E73">
    <w:name w:val="E2878ED727D74063B6EF260074871E73"/>
    <w:rsid w:val="007130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ED92-5BBF-4F59-91E7-1DD88B32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الباب الأول: عقد البناء، التشغيل ونقل الملكية "البوت "</vt:lpstr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الأول: عقد البناء، التشغيل ونقل الملكية "البوت "</dc:title>
  <dc:creator>ASUS vPro</dc:creator>
  <cp:lastModifiedBy>Acer</cp:lastModifiedBy>
  <cp:revision>2</cp:revision>
  <cp:lastPrinted>2021-04-28T15:50:00Z</cp:lastPrinted>
  <dcterms:created xsi:type="dcterms:W3CDTF">2023-10-31T13:48:00Z</dcterms:created>
  <dcterms:modified xsi:type="dcterms:W3CDTF">2023-10-31T13:48:00Z</dcterms:modified>
</cp:coreProperties>
</file>