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17" w:rsidRPr="00970EE9" w:rsidRDefault="005B7E17" w:rsidP="00696E72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يعتبر </w:t>
      </w:r>
      <w:r w:rsidR="00696E72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مقياس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" </w:t>
      </w:r>
      <w:r w:rsidR="00696E72" w:rsidRPr="001E0B8D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عقود الأعمال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" من ال</w:t>
      </w:r>
      <w:r w:rsidR="00696E72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مقاييس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التي تدرس في كليات الحقوق والعلوم السياسية داخل الجامعات الجزائرية، حيث يعد من بين المحاضرات التي يتلقاها طلبة السنة </w:t>
      </w:r>
      <w:r w:rsidR="00696E72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الأولى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</w:t>
      </w:r>
      <w:r w:rsidR="00696E72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ماستر تخصص قانون الأعمال،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حقوق خلال السداسي ا</w:t>
      </w:r>
      <w:r w:rsidR="00696E72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لأول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، ناهيك عن ارتباطه ببعض المقاييس المقدمة لطلبة </w:t>
      </w:r>
      <w:r w:rsidR="00696E72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الحقوق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، إذ يولى لهذا الموضوع أهمية خاصة بالنظر لمحتوياته التي تضم مجموعة من المعارف والمعلومات التي تقتضي من طالب </w:t>
      </w:r>
      <w:r w:rsidR="00696E72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الماستر (تخصص قانون أعمال) 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خصوصا أن يكون مطلعا عليها في ظل تشابهها مع معارف أخرى تدرس في مقاييس مختلفة </w:t>
      </w:r>
      <w:r w:rsidR="00696E72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كأحكام ومصادر الالتزام في السنة الثانية ليسانس، والقانون التجاري والشركات التجارية في السنة الثالثة ليسانس تخصص قانون خاص.</w:t>
      </w:r>
    </w:p>
    <w:p w:rsidR="006C0344" w:rsidRPr="00970EE9" w:rsidRDefault="006B2825" w:rsidP="006C0344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تستمد أهمية هذا المقياس من خصوصية المرحلة التاريخية التي يشهدها تاريخ العلاقات الدولية</w:t>
      </w:r>
      <w:r w:rsidR="006C0344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، الذي يعرف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انط</w:t>
      </w:r>
      <w:r w:rsidR="006C0344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لا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ق نظام اقتصادي موحد، تضبطه اتفاقات جماعية وثنائية في إطار منظمة التجارة الدولية، فالنظام </w:t>
      </w:r>
      <w:r w:rsidR="006C0344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الا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قتصادي الحر يستوجب روابط وتنظيمات قانونية جديدة، تنظم الجوانب المختلفة </w:t>
      </w:r>
      <w:r w:rsidR="006C0344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لا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قتصاد السوق الحر، إذ يقل تدخل الدولة ويبقى دورها يقتصر على </w:t>
      </w:r>
      <w:r w:rsidR="006C0344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الأ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مور الرقابية و</w:t>
      </w:r>
      <w:r w:rsidR="006C0344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الأ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منية وبعض المرافق الصحية والتعليمية، مما يفتح الباب على مصراعيه للقطاع الخاص للقيام باستثمار أمواله في أنشطة كبيرة كانت في السابق محتكرة من طرف الدولة</w:t>
      </w:r>
      <w:r w:rsidRPr="00970EE9">
        <w:rPr>
          <w:rFonts w:ascii="Traditional Arabic" w:hAnsi="Traditional Arabic" w:cs="Traditional Arabic"/>
          <w:sz w:val="36"/>
          <w:szCs w:val="36"/>
          <w:lang w:bidi="ar-IQ"/>
        </w:rPr>
        <w:t xml:space="preserve">. </w:t>
      </w:r>
    </w:p>
    <w:p w:rsidR="00970EE9" w:rsidRPr="00970EE9" w:rsidRDefault="006C0344" w:rsidP="00CA568C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لقد نتج عن 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التطور 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الا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قتصادي الذي رافقه التطور التكنولوجي وانفت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ح العالم على بعضه البعض وحلول عصر العولمة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،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ظهور عدة أنظمة وعقود </w:t>
      </w:r>
      <w:r w:rsidR="00CA568C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تكون كوسيلة للتبادل التجاري على المستوى الدولي، من 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بين</w:t>
      </w:r>
      <w:r w:rsidR="00CA568C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هذه العقود نجد: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عقد 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البوت، عقد التأجير التمويلي (الاعتماد الايجاري) وعقد 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الفر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نشيز، 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حيث تعد هذه 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العق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و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د 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من بين الأساليب المبتكرة حديثا وشاع 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استخدامه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في 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مختلف ربوع العالم في الوقت الراهن، حيث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حقق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ت الدول 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بفضله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تطور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وازدهار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اقتصادي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</w:t>
      </w:r>
      <w:r w:rsidR="006B2825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كبير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</w:t>
      </w:r>
      <w:r w:rsidR="00970EE9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.</w:t>
      </w:r>
    </w:p>
    <w:p w:rsidR="00630CE1" w:rsidRPr="00970EE9" w:rsidRDefault="00630CE1" w:rsidP="00970EE9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قصد إثراء هذه المادة سوف نقوم بتقسيم عناصرها وفق </w:t>
      </w:r>
      <w:r w:rsidR="00970EE9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أربعة 04 أبواب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أساسية </w:t>
      </w:r>
      <w:r w:rsidR="00904E10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وفق ما هو مدرج في عرض التكوين </w:t>
      </w:r>
      <w:r w:rsidR="00970EE9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الخاص بالماستر تخصص قانون الأعمال، وفق ما هو معمول به في مختلف </w:t>
      </w:r>
      <w:r w:rsidR="00904E10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كليات الحقوق</w:t>
      </w:r>
      <w:r w:rsidR="00970EE9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على مستوى الوطن</w:t>
      </w:r>
      <w:r w:rsidR="00904E10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، وتتمثل هذه </w:t>
      </w:r>
      <w:r w:rsidR="00970EE9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الأبواب</w:t>
      </w:r>
      <w:r w:rsidR="00904E10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كما يلي: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              </w:t>
      </w:r>
    </w:p>
    <w:p w:rsidR="00970EE9" w:rsidRPr="00970EE9" w:rsidRDefault="00630CE1" w:rsidP="00970EE9">
      <w:pPr>
        <w:spacing w:line="276" w:lineRule="auto"/>
        <w:rPr>
          <w:rFonts w:ascii="Traditional Arabic" w:hAnsi="Traditional Arabic" w:cs="Traditional Arabic"/>
          <w:color w:val="222222"/>
          <w:sz w:val="36"/>
          <w:szCs w:val="36"/>
          <w:rtl/>
          <w:lang w:val="fr-FR" w:eastAsia="fr-FR"/>
        </w:rPr>
      </w:pPr>
      <w:r w:rsidRPr="00970EE9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lastRenderedPageBreak/>
        <w:t>ال</w:t>
      </w:r>
      <w:r w:rsidR="00970EE9" w:rsidRPr="00970EE9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باب</w:t>
      </w:r>
      <w:r w:rsidRPr="00970EE9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 الأول:</w:t>
      </w:r>
      <w:r w:rsidRPr="00970EE9">
        <w:rPr>
          <w:rFonts w:ascii="Traditional Arabic" w:hAnsi="Traditional Arabic" w:cs="Traditional Arabic"/>
          <w:b/>
          <w:bCs/>
          <w:sz w:val="36"/>
          <w:szCs w:val="36"/>
          <w:lang w:bidi="ar-IQ"/>
        </w:rPr>
        <w:t xml:space="preserve"> </w:t>
      </w:r>
      <w:r w:rsidR="00970EE9" w:rsidRPr="00970EE9">
        <w:rPr>
          <w:rFonts w:ascii="Traditional Arabic" w:hAnsi="Traditional Arabic" w:cs="Traditional Arabic"/>
          <w:sz w:val="36"/>
          <w:szCs w:val="36"/>
          <w:rtl/>
          <w:lang w:bidi="ar-DZ"/>
        </w:rPr>
        <w:t>عقد البناء، التشغيل ونقل الملكية (عقد البوت)</w:t>
      </w:r>
      <w:r w:rsidRPr="00970EE9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 w:rsidRPr="00970EE9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                                                   ال</w:t>
      </w:r>
      <w:r w:rsidR="00970EE9" w:rsidRPr="00970EE9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باب</w:t>
      </w:r>
      <w:r w:rsidRPr="00970EE9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 الثاني: </w:t>
      </w:r>
      <w:r w:rsidR="00970EE9" w:rsidRPr="00970EE9">
        <w:rPr>
          <w:rFonts w:ascii="Traditional Arabic" w:hAnsi="Traditional Arabic" w:cs="Traditional Arabic"/>
          <w:sz w:val="36"/>
          <w:szCs w:val="36"/>
          <w:rtl/>
          <w:lang w:bidi="ar-IQ"/>
        </w:rPr>
        <w:t>عقد التأجير التمويلي (الاعتماد الايجاري)</w:t>
      </w:r>
      <w:r w:rsidRPr="00970EE9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.                                                                                                             ال</w:t>
      </w:r>
      <w:r w:rsidR="00970EE9" w:rsidRPr="00970EE9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باب</w:t>
      </w:r>
      <w:r w:rsidRPr="00970EE9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 الثالث: </w:t>
      </w:r>
      <w:r w:rsidR="00970EE9" w:rsidRPr="00970EE9">
        <w:rPr>
          <w:rFonts w:ascii="Traditional Arabic" w:hAnsi="Traditional Arabic" w:cs="Traditional Arabic"/>
          <w:color w:val="222222"/>
          <w:sz w:val="36"/>
          <w:szCs w:val="36"/>
          <w:rtl/>
          <w:lang w:val="fr-FR" w:eastAsia="fr-FR"/>
        </w:rPr>
        <w:t>عقود ومصطلحات التجارة الدولية</w:t>
      </w:r>
      <w:r w:rsidRPr="00970EE9">
        <w:rPr>
          <w:rFonts w:ascii="Traditional Arabic" w:hAnsi="Traditional Arabic" w:cs="Traditional Arabic"/>
          <w:color w:val="222222"/>
          <w:sz w:val="36"/>
          <w:szCs w:val="36"/>
          <w:rtl/>
          <w:lang w:val="fr-FR" w:eastAsia="fr-FR"/>
        </w:rPr>
        <w:t>.</w:t>
      </w:r>
    </w:p>
    <w:p w:rsidR="0083288D" w:rsidRPr="00970EE9" w:rsidRDefault="00970EE9" w:rsidP="00FA4F65">
      <w:pPr>
        <w:spacing w:line="276" w:lineRule="auto"/>
        <w:rPr>
          <w:rFonts w:ascii="Traditional Arabic" w:hAnsi="Traditional Arabic" w:cs="Traditional Arabic"/>
          <w:sz w:val="36"/>
          <w:szCs w:val="36"/>
        </w:rPr>
      </w:pPr>
      <w:r w:rsidRPr="00970EE9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الباب الرابع: </w:t>
      </w:r>
      <w:r w:rsidRPr="00970EE9">
        <w:rPr>
          <w:rFonts w:ascii="Traditional Arabic" w:hAnsi="Traditional Arabic" w:cs="Traditional Arabic"/>
          <w:color w:val="222222"/>
          <w:sz w:val="36"/>
          <w:szCs w:val="36"/>
          <w:rtl/>
          <w:lang w:val="fr-FR" w:eastAsia="fr-FR"/>
        </w:rPr>
        <w:t xml:space="preserve">عقد الفرانشيز (الامتياز </w:t>
      </w:r>
      <w:r w:rsidR="00FA4F65">
        <w:rPr>
          <w:rFonts w:ascii="Traditional Arabic" w:hAnsi="Traditional Arabic" w:cs="Traditional Arabic" w:hint="cs"/>
          <w:color w:val="222222"/>
          <w:sz w:val="36"/>
          <w:szCs w:val="36"/>
          <w:rtl/>
          <w:lang w:val="fr-FR" w:eastAsia="fr-FR"/>
        </w:rPr>
        <w:t>التج</w:t>
      </w:r>
      <w:r w:rsidRPr="00970EE9">
        <w:rPr>
          <w:rFonts w:ascii="Traditional Arabic" w:hAnsi="Traditional Arabic" w:cs="Traditional Arabic"/>
          <w:color w:val="222222"/>
          <w:sz w:val="36"/>
          <w:szCs w:val="36"/>
          <w:rtl/>
          <w:lang w:val="fr-FR" w:eastAsia="fr-FR"/>
        </w:rPr>
        <w:t>اري).</w:t>
      </w:r>
      <w:r w:rsidR="00630CE1" w:rsidRPr="00970EE9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  </w:t>
      </w:r>
    </w:p>
    <w:sectPr w:rsidR="0083288D" w:rsidRPr="00970EE9" w:rsidSect="00DA40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B6" w:rsidRDefault="000844B6" w:rsidP="00630CE1">
      <w:r>
        <w:separator/>
      </w:r>
    </w:p>
  </w:endnote>
  <w:endnote w:type="continuationSeparator" w:id="0">
    <w:p w:rsidR="000844B6" w:rsidRDefault="000844B6" w:rsidP="0063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5C" w:rsidRDefault="000B355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43207231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DA40A9" w:rsidRPr="00DA40A9" w:rsidRDefault="0004259C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DA40A9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="00DA40A9" w:rsidRPr="00DA40A9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DA40A9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405FFE" w:rsidRPr="00405FFE">
          <w:rPr>
            <w:rFonts w:ascii="Simplified Arabic" w:hAnsi="Simplified Arabic" w:cs="Simplified Arabic"/>
            <w:noProof/>
            <w:sz w:val="28"/>
            <w:szCs w:val="28"/>
            <w:rtl/>
            <w:lang w:val="fr-FR"/>
          </w:rPr>
          <w:t>3</w:t>
        </w:r>
        <w:r w:rsidRPr="00DA40A9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630CE1" w:rsidRDefault="00630CE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5C" w:rsidRDefault="000B35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B6" w:rsidRDefault="000844B6" w:rsidP="00630CE1">
      <w:r>
        <w:separator/>
      </w:r>
    </w:p>
  </w:footnote>
  <w:footnote w:type="continuationSeparator" w:id="0">
    <w:p w:rsidR="000844B6" w:rsidRDefault="000844B6" w:rsidP="00630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5C" w:rsidRDefault="000B355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b/>
        <w:bCs/>
        <w:sz w:val="36"/>
        <w:szCs w:val="36"/>
        <w:rtl/>
      </w:rPr>
      <w:alias w:val="Titre"/>
      <w:id w:val="1660387198"/>
      <w:placeholder>
        <w:docPart w:val="9971A689D7784BD4B109275F97683C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30CE1" w:rsidRPr="00630CE1" w:rsidRDefault="00630CE1" w:rsidP="00630CE1">
        <w:pPr>
          <w:pStyle w:val="En-tte"/>
          <w:pBdr>
            <w:bottom w:val="thickThinSmallGap" w:sz="24" w:space="1" w:color="823B0B" w:themeColor="accent2" w:themeShade="7F"/>
          </w:pBdr>
          <w:jc w:val="both"/>
          <w:rPr>
            <w:rFonts w:ascii="Simplified Arabic" w:eastAsiaTheme="majorEastAsia" w:hAnsi="Simplified Arabic" w:cs="Simplified Arabic"/>
            <w:b/>
            <w:bCs/>
            <w:sz w:val="28"/>
            <w:szCs w:val="28"/>
            <w:lang w:bidi="ar-DZ"/>
          </w:rPr>
        </w:pPr>
        <w:r w:rsidRPr="000B355C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</w:rPr>
          <w:t>مقـــدمـــــــــة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5C" w:rsidRDefault="000B355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30CE1"/>
    <w:rsid w:val="0004259C"/>
    <w:rsid w:val="00076FA1"/>
    <w:rsid w:val="000844B6"/>
    <w:rsid w:val="000B355C"/>
    <w:rsid w:val="001349C5"/>
    <w:rsid w:val="001E0B8D"/>
    <w:rsid w:val="002011EE"/>
    <w:rsid w:val="002119CD"/>
    <w:rsid w:val="00257E28"/>
    <w:rsid w:val="0037697D"/>
    <w:rsid w:val="00405FFE"/>
    <w:rsid w:val="004140E5"/>
    <w:rsid w:val="00477804"/>
    <w:rsid w:val="005B7E17"/>
    <w:rsid w:val="00617DA2"/>
    <w:rsid w:val="00630CE1"/>
    <w:rsid w:val="00696E72"/>
    <w:rsid w:val="006B2825"/>
    <w:rsid w:val="006C0344"/>
    <w:rsid w:val="006D3F6A"/>
    <w:rsid w:val="0082677D"/>
    <w:rsid w:val="0083288D"/>
    <w:rsid w:val="00904E10"/>
    <w:rsid w:val="00954E6D"/>
    <w:rsid w:val="00970EE9"/>
    <w:rsid w:val="009B27C2"/>
    <w:rsid w:val="00A35668"/>
    <w:rsid w:val="00AB4D13"/>
    <w:rsid w:val="00B53D50"/>
    <w:rsid w:val="00C91635"/>
    <w:rsid w:val="00CA568C"/>
    <w:rsid w:val="00CF35F7"/>
    <w:rsid w:val="00CF55E5"/>
    <w:rsid w:val="00D04B00"/>
    <w:rsid w:val="00DA40A9"/>
    <w:rsid w:val="00DD0F3C"/>
    <w:rsid w:val="00DE10AF"/>
    <w:rsid w:val="00E1496D"/>
    <w:rsid w:val="00E46C8B"/>
    <w:rsid w:val="00E63C78"/>
    <w:rsid w:val="00ED537B"/>
    <w:rsid w:val="00F90B0A"/>
    <w:rsid w:val="00FA4F65"/>
    <w:rsid w:val="00FD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E1"/>
    <w:pPr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630CE1"/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30CE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rsid w:val="00630CE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30C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0CE1"/>
    <w:rPr>
      <w:rFonts w:ascii="Adrianne" w:eastAsia="Times New Roman" w:hAnsi="Adrianne" w:cs="Times New Roman"/>
      <w:sz w:val="44"/>
      <w:szCs w:val="4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30C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0CE1"/>
    <w:rPr>
      <w:rFonts w:ascii="Adrianne" w:eastAsia="Times New Roman" w:hAnsi="Adrianne" w:cs="Times New Roman"/>
      <w:sz w:val="44"/>
      <w:szCs w:val="4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E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E7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71A689D7784BD4B109275F97683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DF17E-4F34-42D1-9F59-BD1462BE4E8E}"/>
      </w:docPartPr>
      <w:docPartBody>
        <w:p w:rsidR="00C34C24" w:rsidRDefault="006434EA" w:rsidP="006434EA">
          <w:pPr>
            <w:pStyle w:val="9971A689D7784BD4B109275F97683C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34EA"/>
    <w:rsid w:val="0014446D"/>
    <w:rsid w:val="00251901"/>
    <w:rsid w:val="002925A4"/>
    <w:rsid w:val="00332C23"/>
    <w:rsid w:val="004E726B"/>
    <w:rsid w:val="005F0FAC"/>
    <w:rsid w:val="006434EA"/>
    <w:rsid w:val="007D4F41"/>
    <w:rsid w:val="00840CF3"/>
    <w:rsid w:val="00844544"/>
    <w:rsid w:val="008E04A5"/>
    <w:rsid w:val="009F7630"/>
    <w:rsid w:val="00C34C24"/>
    <w:rsid w:val="00CC6F87"/>
    <w:rsid w:val="00F2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971A689D7784BD4B109275F97683C4C">
    <w:name w:val="9971A689D7784BD4B109275F97683C4C"/>
    <w:rsid w:val="006434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مقـــدمـــــــــة</vt:lpstr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مقـــدمـــــــــة</dc:title>
  <dc:creator>ASUS vPro</dc:creator>
  <cp:lastModifiedBy>Acer</cp:lastModifiedBy>
  <cp:revision>2</cp:revision>
  <dcterms:created xsi:type="dcterms:W3CDTF">2023-10-22T17:50:00Z</dcterms:created>
  <dcterms:modified xsi:type="dcterms:W3CDTF">2023-10-22T17:50:00Z</dcterms:modified>
</cp:coreProperties>
</file>